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cstheme="minorBidi"/>
        </w:rPr>
        <w:id w:val="1067768213"/>
        <w:docPartObj>
          <w:docPartGallery w:val="Cover Pages"/>
          <w:docPartUnique/>
        </w:docPartObj>
      </w:sdtPr>
      <w:sdtContent>
        <w:p w14:paraId="1E0A4798" w14:textId="628513F5" w:rsidR="00D41CEB" w:rsidRPr="00AD6AE9" w:rsidRDefault="00DD385F" w:rsidP="00D41CEB">
          <w:pPr>
            <w:pStyle w:val="TWVertragDeckblatt"/>
            <w:tabs>
              <w:tab w:val="right" w:pos="9213"/>
            </w:tabs>
            <w:jc w:val="right"/>
            <w:rPr>
              <w:sz w:val="20"/>
              <w:szCs w:val="20"/>
              <w:lang w:val="en-GB"/>
            </w:rPr>
          </w:pPr>
          <w:r>
            <w:rPr>
              <w:noProof/>
              <w:sz w:val="20"/>
              <w:szCs w:val="20"/>
              <w:lang w:val="en-GB"/>
            </w:rPr>
            <w:drawing>
              <wp:inline distT="0" distB="0" distL="0" distR="0" wp14:anchorId="265B9C43" wp14:editId="4D6ECD05">
                <wp:extent cx="1011600" cy="447709"/>
                <wp:effectExtent l="0" t="0" r="0" b="9525"/>
                <wp:docPr id="66263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3120" name="Picture 6626312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1600" cy="447709"/>
                        </a:xfrm>
                        <a:prstGeom prst="rect">
                          <a:avLst/>
                        </a:prstGeom>
                      </pic:spPr>
                    </pic:pic>
                  </a:graphicData>
                </a:graphic>
              </wp:inline>
            </w:drawing>
          </w:r>
        </w:p>
        <w:p w14:paraId="0B6966AB" w14:textId="6CD38896" w:rsidR="00D41CEB" w:rsidRPr="00AD6AE9" w:rsidRDefault="00D41CEB" w:rsidP="00D41CEB">
          <w:pPr>
            <w:pStyle w:val="TWVertragDeckblatt"/>
            <w:tabs>
              <w:tab w:val="right" w:pos="9213"/>
            </w:tabs>
            <w:jc w:val="right"/>
            <w:rPr>
              <w:sz w:val="20"/>
              <w:szCs w:val="20"/>
              <w:lang w:val="en-GB"/>
            </w:rPr>
          </w:pPr>
          <w:r w:rsidRPr="00AD6AE9">
            <w:rPr>
              <w:sz w:val="20"/>
              <w:szCs w:val="20"/>
              <w:lang w:val="en-GB"/>
            </w:rPr>
            <w:t xml:space="preserve">Status: </w:t>
          </w:r>
          <w:r w:rsidR="001878D9">
            <w:rPr>
              <w:sz w:val="20"/>
              <w:szCs w:val="20"/>
              <w:lang w:val="en-GB"/>
            </w:rPr>
            <w:t>March</w:t>
          </w:r>
          <w:r w:rsidRPr="00AD6AE9">
            <w:rPr>
              <w:sz w:val="20"/>
              <w:szCs w:val="20"/>
              <w:lang w:val="en-GB"/>
            </w:rPr>
            <w:t xml:space="preserve"> 202</w:t>
          </w:r>
          <w:r w:rsidR="00AD6AE9">
            <w:rPr>
              <w:sz w:val="20"/>
              <w:szCs w:val="20"/>
              <w:lang w:val="en-GB"/>
            </w:rPr>
            <w:t>5</w:t>
          </w:r>
        </w:p>
        <w:p w14:paraId="6594566E" w14:textId="1B73B3BA" w:rsidR="00D41CEB" w:rsidRPr="00AD6AE9" w:rsidRDefault="00AD6AE9" w:rsidP="00D41CEB">
          <w:pPr>
            <w:pStyle w:val="TWVertragDeckblatt"/>
            <w:tabs>
              <w:tab w:val="right" w:pos="9213"/>
            </w:tabs>
            <w:jc w:val="right"/>
            <w:rPr>
              <w:sz w:val="20"/>
              <w:szCs w:val="20"/>
              <w:lang w:val="en-GB"/>
            </w:rPr>
          </w:pPr>
          <w:r>
            <w:rPr>
              <w:sz w:val="20"/>
              <w:szCs w:val="20"/>
              <w:lang w:val="en-GB"/>
            </w:rPr>
            <w:t>Can be downloaded from</w:t>
          </w:r>
          <w:r w:rsidR="00D41CEB" w:rsidRPr="00AD6AE9">
            <w:rPr>
              <w:sz w:val="20"/>
              <w:szCs w:val="20"/>
              <w:lang w:val="en-GB"/>
            </w:rPr>
            <w:t xml:space="preserve">: </w:t>
          </w:r>
          <w:r w:rsidR="00DD385F">
            <w:fldChar w:fldCharType="begin"/>
          </w:r>
          <w:r w:rsidR="00DD385F" w:rsidRPr="00201104">
            <w:rPr>
              <w:lang w:val="en-US"/>
            </w:rPr>
            <w:instrText>HYPERLINK "https://bm-a.de/news-media-hub/"</w:instrText>
          </w:r>
          <w:r w:rsidR="00DD385F">
            <w:fldChar w:fldCharType="separate"/>
          </w:r>
          <w:r w:rsidR="00DD385F" w:rsidRPr="00DD385F">
            <w:rPr>
              <w:rStyle w:val="Hyperlink"/>
              <w:sz w:val="20"/>
              <w:szCs w:val="20"/>
              <w:lang w:val="en-GB"/>
            </w:rPr>
            <w:t>https://bm-a.de/news-media-hub/</w:t>
          </w:r>
          <w:r w:rsidR="00DD385F">
            <w:fldChar w:fldCharType="end"/>
          </w:r>
        </w:p>
        <w:p w14:paraId="7F8A7E16" w14:textId="77777777" w:rsidR="00D41CEB" w:rsidRPr="00AD6AE9" w:rsidRDefault="00D41CEB" w:rsidP="000A2423">
          <w:pPr>
            <w:pStyle w:val="TWVertragDeckblatt"/>
            <w:tabs>
              <w:tab w:val="right" w:leader="underscore" w:pos="9213"/>
            </w:tabs>
            <w:rPr>
              <w:lang w:val="en-GB"/>
            </w:rPr>
          </w:pPr>
          <w:r w:rsidRPr="00AD6AE9">
            <w:rPr>
              <w:lang w:val="en-GB"/>
            </w:rPr>
            <w:tab/>
          </w:r>
        </w:p>
        <w:p w14:paraId="7F140A06" w14:textId="77777777" w:rsidR="00D41CEB" w:rsidRPr="00AD6AE9" w:rsidRDefault="00D41CEB" w:rsidP="000A2423">
          <w:pPr>
            <w:pStyle w:val="TWVertragDeckblatt"/>
            <w:rPr>
              <w:lang w:val="en-GB"/>
            </w:rPr>
          </w:pPr>
        </w:p>
        <w:p w14:paraId="3ED18815" w14:textId="77777777" w:rsidR="00D41CEB" w:rsidRPr="00AD6AE9" w:rsidRDefault="00D41CEB" w:rsidP="000A2423">
          <w:pPr>
            <w:pStyle w:val="TWVertragDeckblatt"/>
            <w:rPr>
              <w:lang w:val="en-GB"/>
            </w:rPr>
          </w:pPr>
        </w:p>
        <w:p w14:paraId="24AC9E99" w14:textId="77777777" w:rsidR="00D41CEB" w:rsidRPr="00AD6AE9" w:rsidRDefault="00D41CEB" w:rsidP="000A2423">
          <w:pPr>
            <w:pStyle w:val="TWVertragDeckblatt"/>
            <w:rPr>
              <w:lang w:val="en-GB"/>
            </w:rPr>
          </w:pPr>
        </w:p>
        <w:p w14:paraId="59763BFD" w14:textId="77777777" w:rsidR="0095652B" w:rsidRPr="00AD6AE9" w:rsidRDefault="0095652B" w:rsidP="00D41CEB">
          <w:pPr>
            <w:spacing w:before="60" w:after="120"/>
            <w:jc w:val="center"/>
            <w:rPr>
              <w:b/>
              <w:caps/>
              <w:sz w:val="20"/>
              <w:lang w:val="en-GB"/>
            </w:rPr>
          </w:pPr>
        </w:p>
        <w:p w14:paraId="022EAEF0" w14:textId="7FB5C19B" w:rsidR="00D41CEB" w:rsidRPr="00AD6AE9" w:rsidRDefault="00230417" w:rsidP="00D41CEB">
          <w:pPr>
            <w:spacing w:before="60" w:after="120"/>
            <w:jc w:val="center"/>
            <w:rPr>
              <w:b/>
              <w:caps/>
              <w:sz w:val="20"/>
              <w:lang w:val="en-GB"/>
            </w:rPr>
          </w:pPr>
          <w:r>
            <w:rPr>
              <w:b/>
              <w:caps/>
              <w:sz w:val="20"/>
              <w:lang w:val="en-GB"/>
            </w:rPr>
            <w:t>Disclaimer</w:t>
          </w:r>
          <w:r w:rsidR="00D41CEB" w:rsidRPr="00AD6AE9">
            <w:rPr>
              <w:b/>
              <w:caps/>
              <w:sz w:val="20"/>
              <w:lang w:val="en-GB"/>
            </w:rPr>
            <w:t>:</w:t>
          </w:r>
        </w:p>
        <w:p w14:paraId="53F9DB1E" w14:textId="1C2592B8" w:rsidR="00D41CEB" w:rsidRPr="00AD6AE9" w:rsidRDefault="00D41CEB" w:rsidP="00D41CEB">
          <w:pPr>
            <w:spacing w:before="60" w:after="120"/>
            <w:jc w:val="center"/>
            <w:rPr>
              <w:b/>
              <w:caps/>
              <w:sz w:val="20"/>
              <w:lang w:val="en-GB"/>
            </w:rPr>
          </w:pPr>
          <w:r w:rsidRPr="00AD6AE9">
            <w:rPr>
              <w:b/>
              <w:caps/>
              <w:sz w:val="20"/>
              <w:lang w:val="en-GB"/>
            </w:rPr>
            <w:t xml:space="preserve">This </w:t>
          </w:r>
          <w:r w:rsidR="00230417">
            <w:rPr>
              <w:b/>
              <w:caps/>
              <w:sz w:val="20"/>
              <w:lang w:val="en-GB"/>
            </w:rPr>
            <w:t>Template</w:t>
          </w:r>
          <w:r w:rsidRPr="00AD6AE9">
            <w:rPr>
              <w:b/>
              <w:caps/>
              <w:sz w:val="20"/>
              <w:lang w:val="en-GB"/>
            </w:rPr>
            <w:t xml:space="preserve"> share purchase agreement </w:t>
          </w:r>
          <w:r w:rsidR="00230417">
            <w:rPr>
              <w:b/>
              <w:caps/>
              <w:sz w:val="20"/>
              <w:lang w:val="en-GB"/>
            </w:rPr>
            <w:t>Does</w:t>
          </w:r>
          <w:r w:rsidRPr="00AD6AE9">
            <w:rPr>
              <w:b/>
              <w:caps/>
              <w:sz w:val="20"/>
              <w:lang w:val="en-GB"/>
            </w:rPr>
            <w:t xml:space="preserve"> not </w:t>
          </w:r>
          <w:r w:rsidR="00692A62">
            <w:rPr>
              <w:b/>
              <w:caps/>
              <w:sz w:val="20"/>
              <w:lang w:val="en-GB"/>
            </w:rPr>
            <w:t>substitute nor is it intended to</w:t>
          </w:r>
          <w:r w:rsidRPr="00AD6AE9">
            <w:rPr>
              <w:b/>
              <w:caps/>
              <w:sz w:val="20"/>
              <w:lang w:val="en-GB"/>
            </w:rPr>
            <w:t xml:space="preserve"> </w:t>
          </w:r>
          <w:r w:rsidR="00692A62">
            <w:rPr>
              <w:b/>
              <w:caps/>
              <w:sz w:val="20"/>
              <w:lang w:val="en-GB"/>
            </w:rPr>
            <w:t>substitute specific</w:t>
          </w:r>
          <w:r w:rsidRPr="00AD6AE9">
            <w:rPr>
              <w:b/>
              <w:caps/>
              <w:sz w:val="20"/>
              <w:lang w:val="en-GB"/>
            </w:rPr>
            <w:t xml:space="preserve"> legal and/or tax advice for the parties in </w:t>
          </w:r>
          <w:r w:rsidR="000439C2">
            <w:rPr>
              <w:b/>
              <w:caps/>
              <w:sz w:val="20"/>
              <w:lang w:val="en-GB"/>
            </w:rPr>
            <w:t xml:space="preserve">the </w:t>
          </w:r>
          <w:r w:rsidRPr="00AD6AE9">
            <w:rPr>
              <w:b/>
              <w:caps/>
              <w:sz w:val="20"/>
              <w:lang w:val="en-GB"/>
            </w:rPr>
            <w:t>individual case</w:t>
          </w:r>
        </w:p>
        <w:p w14:paraId="3DF6ACA2" w14:textId="77777777" w:rsidR="00D41CEB" w:rsidRPr="00AD6AE9" w:rsidRDefault="00D41CEB" w:rsidP="00D41CEB">
          <w:pPr>
            <w:spacing w:before="60" w:after="120"/>
            <w:jc w:val="center"/>
            <w:rPr>
              <w:b/>
              <w:caps/>
              <w:sz w:val="20"/>
              <w:lang w:val="en-GB"/>
            </w:rPr>
          </w:pPr>
        </w:p>
        <w:p w14:paraId="7D4E83F5" w14:textId="77777777" w:rsidR="0095652B" w:rsidRPr="00AD6AE9" w:rsidRDefault="0095652B" w:rsidP="000A2423">
          <w:pPr>
            <w:pStyle w:val="TWVertragDeckblatt"/>
            <w:jc w:val="center"/>
            <w:rPr>
              <w:lang w:val="en-GB"/>
            </w:rPr>
          </w:pPr>
        </w:p>
        <w:p w14:paraId="220FE5E7" w14:textId="77777777" w:rsidR="0095652B" w:rsidRPr="00AD6AE9" w:rsidRDefault="0095652B" w:rsidP="000A2423">
          <w:pPr>
            <w:pStyle w:val="TWVertragDeckblatt"/>
            <w:jc w:val="center"/>
            <w:rPr>
              <w:lang w:val="en-GB"/>
            </w:rPr>
          </w:pPr>
        </w:p>
        <w:p w14:paraId="1447A990" w14:textId="455DE553" w:rsidR="00D41CEB" w:rsidRPr="00AD6AE9" w:rsidRDefault="00D41CEB" w:rsidP="001655D7">
          <w:pPr>
            <w:pStyle w:val="TWVertragDeckblatt"/>
            <w:jc w:val="center"/>
            <w:rPr>
              <w:lang w:val="en-GB"/>
            </w:rPr>
          </w:pPr>
        </w:p>
        <w:p w14:paraId="0F67FD95" w14:textId="77777777" w:rsidR="00D41CEB" w:rsidRPr="00AD6AE9" w:rsidRDefault="00D41CEB" w:rsidP="000A2423">
          <w:pPr>
            <w:pStyle w:val="TWVertragDeckblatt"/>
            <w:jc w:val="left"/>
            <w:rPr>
              <w:lang w:val="en-GB"/>
            </w:rPr>
          </w:pPr>
        </w:p>
        <w:p w14:paraId="23780164" w14:textId="77777777" w:rsidR="00D41CEB" w:rsidRPr="00AD6AE9" w:rsidRDefault="00D41CEB" w:rsidP="000A2423">
          <w:pPr>
            <w:pStyle w:val="TWVertragDeckblatt"/>
            <w:tabs>
              <w:tab w:val="left" w:leader="underscore" w:pos="9213"/>
            </w:tabs>
            <w:jc w:val="left"/>
            <w:rPr>
              <w:lang w:val="en-GB"/>
            </w:rPr>
          </w:pPr>
          <w:r w:rsidRPr="00AD6AE9">
            <w:rPr>
              <w:lang w:val="en-GB"/>
            </w:rPr>
            <w:tab/>
          </w:r>
        </w:p>
        <w:p w14:paraId="4DDA1F03" w14:textId="77777777" w:rsidR="00D41CEB" w:rsidRPr="00AD6AE9" w:rsidRDefault="00D41CEB" w:rsidP="000A2423">
          <w:pPr>
            <w:pStyle w:val="TWVertragDeckblatt"/>
            <w:jc w:val="left"/>
            <w:rPr>
              <w:sz w:val="12"/>
              <w:lang w:val="en-GB"/>
            </w:rPr>
          </w:pPr>
        </w:p>
        <w:p w14:paraId="43E48D15" w14:textId="77777777" w:rsidR="00D41CEB" w:rsidRPr="00AD6AE9" w:rsidRDefault="00D41CEB" w:rsidP="000A2423">
          <w:pPr>
            <w:pStyle w:val="TWVertragDeckblatt"/>
            <w:jc w:val="left"/>
            <w:rPr>
              <w:sz w:val="12"/>
              <w:lang w:val="en-GB"/>
            </w:rPr>
          </w:pPr>
        </w:p>
        <w:p w14:paraId="0CAA8CE6" w14:textId="5BD1A53C" w:rsidR="00D41CEB" w:rsidRPr="00AD6AE9" w:rsidRDefault="00DA2163" w:rsidP="00D41CEB">
          <w:pPr>
            <w:jc w:val="center"/>
            <w:rPr>
              <w:rFonts w:cs="Arial"/>
              <w:bCs/>
              <w:sz w:val="12"/>
              <w:lang w:val="en-GB"/>
            </w:rPr>
          </w:pPr>
          <w:r>
            <w:rPr>
              <w:b/>
              <w:caps/>
              <w:sz w:val="20"/>
              <w:lang w:val="en-GB"/>
            </w:rPr>
            <w:t xml:space="preserve">template </w:t>
          </w:r>
          <w:r w:rsidR="00D41CEB" w:rsidRPr="00AD6AE9">
            <w:rPr>
              <w:b/>
              <w:caps/>
              <w:sz w:val="20"/>
              <w:lang w:val="en-GB"/>
            </w:rPr>
            <w:t>SHARE purchase agreement</w:t>
          </w:r>
        </w:p>
        <w:p w14:paraId="05EC138C" w14:textId="77777777" w:rsidR="00D41CEB" w:rsidRPr="00AD6AE9" w:rsidRDefault="00D41CEB" w:rsidP="000A2423">
          <w:pPr>
            <w:pStyle w:val="TWVertragDeckblatt"/>
            <w:tabs>
              <w:tab w:val="left" w:leader="underscore" w:pos="9213"/>
            </w:tabs>
            <w:jc w:val="left"/>
            <w:rPr>
              <w:rFonts w:cs="Arial"/>
              <w:bCs/>
              <w:lang w:val="en-GB"/>
            </w:rPr>
          </w:pPr>
          <w:r w:rsidRPr="00AD6AE9">
            <w:rPr>
              <w:rFonts w:cs="Arial"/>
              <w:bCs/>
              <w:lang w:val="en-GB"/>
            </w:rPr>
            <w:tab/>
          </w:r>
        </w:p>
        <w:p w14:paraId="7B93C532" w14:textId="77777777" w:rsidR="00D41CEB" w:rsidRPr="00AD6AE9" w:rsidRDefault="00D41CEB" w:rsidP="000A2423">
          <w:pPr>
            <w:pStyle w:val="TWVertragDeckblatt"/>
            <w:tabs>
              <w:tab w:val="left" w:leader="underscore" w:pos="9213"/>
            </w:tabs>
            <w:jc w:val="left"/>
            <w:rPr>
              <w:lang w:val="en-GB"/>
            </w:rPr>
          </w:pPr>
        </w:p>
        <w:p w14:paraId="4CC91192" w14:textId="77777777" w:rsidR="00D41CEB" w:rsidRPr="00AD6AE9" w:rsidRDefault="00D41CEB" w:rsidP="00D41CEB">
          <w:pPr>
            <w:pStyle w:val="TWVertragDeckblatt"/>
            <w:tabs>
              <w:tab w:val="left" w:leader="underscore" w:pos="9213"/>
            </w:tabs>
            <w:jc w:val="center"/>
            <w:rPr>
              <w:b/>
              <w:sz w:val="20"/>
              <w:lang w:val="en-GB"/>
            </w:rPr>
          </w:pPr>
        </w:p>
        <w:p w14:paraId="4CB699FB" w14:textId="7713D5AC" w:rsidR="00D41CEB" w:rsidRPr="00AD6AE9" w:rsidRDefault="00D41CEB" w:rsidP="00D41CEB">
          <w:pPr>
            <w:pStyle w:val="TWVertragDeckblatt"/>
            <w:tabs>
              <w:tab w:val="left" w:leader="underscore" w:pos="9213"/>
            </w:tabs>
            <w:jc w:val="center"/>
            <w:rPr>
              <w:lang w:val="en-GB"/>
            </w:rPr>
          </w:pPr>
          <w:r w:rsidRPr="00AD6AE9">
            <w:rPr>
              <w:b/>
              <w:sz w:val="20"/>
              <w:lang w:val="en-GB"/>
            </w:rPr>
            <w:t>[</w:t>
          </w:r>
          <w:r w:rsidR="00230417" w:rsidRPr="00230417">
            <w:rPr>
              <w:b/>
              <w:i/>
              <w:sz w:val="20"/>
              <w:highlight w:val="yellow"/>
              <w:lang w:val="en-GB"/>
            </w:rPr>
            <w:t>notarization required</w:t>
          </w:r>
          <w:r w:rsidRPr="00AD6AE9">
            <w:rPr>
              <w:b/>
              <w:sz w:val="20"/>
              <w:lang w:val="en-GB"/>
            </w:rPr>
            <w:t>]</w:t>
          </w:r>
        </w:p>
        <w:p w14:paraId="07E072F0" w14:textId="77777777" w:rsidR="00D86833" w:rsidRPr="00AD6AE9" w:rsidRDefault="00D86833">
          <w:pPr>
            <w:rPr>
              <w:szCs w:val="22"/>
              <w:lang w:val="en-GB"/>
            </w:rPr>
          </w:pPr>
          <w:r w:rsidRPr="00AD6AE9">
            <w:rPr>
              <w:szCs w:val="22"/>
              <w:lang w:val="en-GB"/>
            </w:rPr>
            <w:br w:type="page"/>
          </w:r>
        </w:p>
        <w:p w14:paraId="1A139326" w14:textId="44ADA90E" w:rsidR="00D86833" w:rsidRPr="00AD6AE9" w:rsidRDefault="00230417" w:rsidP="00D86833">
          <w:pPr>
            <w:pStyle w:val="TWTextebene"/>
            <w:rPr>
              <w:rFonts w:cs="Arial"/>
              <w:b/>
              <w:bCs/>
              <w:szCs w:val="21"/>
              <w:lang w:val="en-GB"/>
            </w:rPr>
          </w:pPr>
          <w:r>
            <w:rPr>
              <w:rFonts w:cs="Arial"/>
              <w:b/>
              <w:bCs/>
              <w:szCs w:val="21"/>
              <w:lang w:val="en-GB"/>
            </w:rPr>
            <w:lastRenderedPageBreak/>
            <w:t xml:space="preserve">Preface </w:t>
          </w:r>
          <w:r w:rsidR="00692A62">
            <w:rPr>
              <w:rFonts w:cs="Arial"/>
              <w:b/>
              <w:bCs/>
              <w:szCs w:val="21"/>
              <w:lang w:val="en-GB"/>
            </w:rPr>
            <w:t>from</w:t>
          </w:r>
          <w:r w:rsidR="00D86833" w:rsidRPr="00AD6AE9">
            <w:rPr>
              <w:rFonts w:cs="Arial"/>
              <w:b/>
              <w:bCs/>
              <w:szCs w:val="21"/>
              <w:lang w:val="en-GB"/>
            </w:rPr>
            <w:t xml:space="preserve"> the</w:t>
          </w:r>
          <w:r w:rsidR="00692A62">
            <w:rPr>
              <w:rFonts w:cs="Arial"/>
              <w:b/>
              <w:bCs/>
              <w:szCs w:val="21"/>
              <w:lang w:val="en-GB"/>
            </w:rPr>
            <w:t xml:space="preserve"> Executive B</w:t>
          </w:r>
          <w:r w:rsidR="00692A62" w:rsidRPr="00692A62">
            <w:rPr>
              <w:rFonts w:cs="Arial"/>
              <w:b/>
              <w:bCs/>
              <w:szCs w:val="21"/>
              <w:lang w:val="en-GB"/>
            </w:rPr>
            <w:t>oard of the German Association for Mergers &amp; Acquisitions (</w:t>
          </w:r>
          <w:proofErr w:type="spellStart"/>
          <w:r w:rsidR="00692A62" w:rsidRPr="00692A62">
            <w:rPr>
              <w:rFonts w:cs="Arial"/>
              <w:b/>
              <w:bCs/>
              <w:szCs w:val="21"/>
              <w:lang w:val="en-GB"/>
            </w:rPr>
            <w:t>Bundesverband</w:t>
          </w:r>
          <w:proofErr w:type="spellEnd"/>
          <w:r w:rsidR="00692A62" w:rsidRPr="00692A62">
            <w:rPr>
              <w:rFonts w:cs="Arial"/>
              <w:b/>
              <w:bCs/>
              <w:szCs w:val="21"/>
              <w:lang w:val="en-GB"/>
            </w:rPr>
            <w:t xml:space="preserve"> Mergers &amp; Acquisitions gem. </w:t>
          </w:r>
          <w:proofErr w:type="spellStart"/>
          <w:r w:rsidR="00692A62" w:rsidRPr="00692A62">
            <w:rPr>
              <w:rFonts w:cs="Arial"/>
              <w:b/>
              <w:bCs/>
              <w:szCs w:val="21"/>
              <w:lang w:val="en-GB"/>
            </w:rPr>
            <w:t>e.V.</w:t>
          </w:r>
          <w:proofErr w:type="spellEnd"/>
          <w:r w:rsidR="00692A62" w:rsidRPr="00692A62">
            <w:rPr>
              <w:rFonts w:cs="Arial"/>
              <w:b/>
              <w:bCs/>
              <w:szCs w:val="21"/>
              <w:lang w:val="en-GB"/>
            </w:rPr>
            <w:t>)</w:t>
          </w:r>
        </w:p>
        <w:p w14:paraId="7C00DCC3" w14:textId="260699E3" w:rsidR="00D86833" w:rsidRPr="005F13F7" w:rsidRDefault="00D86833" w:rsidP="00D86833">
          <w:pPr>
            <w:pStyle w:val="TWTextebene"/>
            <w:rPr>
              <w:rFonts w:eastAsiaTheme="minorEastAsia" w:cs="Arial"/>
              <w:szCs w:val="21"/>
              <w:lang w:val="en-GB"/>
            </w:rPr>
          </w:pPr>
          <w:r w:rsidRPr="005F13F7">
            <w:rPr>
              <w:rFonts w:eastAsiaTheme="minorEastAsia" w:cs="Arial"/>
              <w:szCs w:val="21"/>
              <w:lang w:val="en-GB"/>
            </w:rPr>
            <w:t xml:space="preserve">At a time when German </w:t>
          </w:r>
          <w:r w:rsidR="00A73F3C" w:rsidRPr="005F13F7">
            <w:rPr>
              <w:rFonts w:eastAsiaTheme="minorEastAsia" w:cs="Arial"/>
              <w:szCs w:val="21"/>
              <w:lang w:val="en-GB"/>
            </w:rPr>
            <w:t xml:space="preserve">medium-sized companies </w:t>
          </w:r>
          <w:r w:rsidRPr="005F13F7">
            <w:rPr>
              <w:rFonts w:eastAsiaTheme="minorEastAsia" w:cs="Arial"/>
              <w:szCs w:val="21"/>
              <w:lang w:val="en-GB"/>
            </w:rPr>
            <w:t xml:space="preserve">are increasingly facing global challenges, M&amp;A is gaining in importance as a strategic instrument for securing </w:t>
          </w:r>
          <w:r w:rsidR="00D0061C" w:rsidRPr="005F13F7">
            <w:rPr>
              <w:rFonts w:eastAsiaTheme="minorEastAsia" w:cs="Arial"/>
              <w:szCs w:val="21"/>
              <w:lang w:val="en-GB"/>
            </w:rPr>
            <w:t>the</w:t>
          </w:r>
          <w:r w:rsidRPr="005F13F7">
            <w:rPr>
              <w:rFonts w:eastAsiaTheme="minorEastAsia" w:cs="Arial"/>
              <w:szCs w:val="21"/>
              <w:lang w:val="en-GB"/>
            </w:rPr>
            <w:t xml:space="preserve"> future and </w:t>
          </w:r>
          <w:r w:rsidR="00D0061C" w:rsidRPr="005F13F7">
            <w:rPr>
              <w:rFonts w:eastAsiaTheme="minorEastAsia" w:cs="Arial"/>
              <w:szCs w:val="21"/>
              <w:lang w:val="en-GB"/>
            </w:rPr>
            <w:t>the attractiveness of Germany as a business location</w:t>
          </w:r>
          <w:r w:rsidRPr="005F13F7">
            <w:rPr>
              <w:rFonts w:eastAsiaTheme="minorEastAsia" w:cs="Arial"/>
              <w:szCs w:val="21"/>
              <w:lang w:val="en-GB"/>
            </w:rPr>
            <w:t xml:space="preserve">. M&amp;A transactions offer a wide range of opportunities: they enable companies to strengthen themselves in a targeted manner through acquisitions, </w:t>
          </w:r>
          <w:r w:rsidR="00C1281E">
            <w:rPr>
              <w:rFonts w:eastAsiaTheme="minorEastAsia" w:cs="Arial"/>
              <w:szCs w:val="21"/>
              <w:lang w:val="en-GB"/>
            </w:rPr>
            <w:t>to access</w:t>
          </w:r>
          <w:r w:rsidRPr="005F13F7">
            <w:rPr>
              <w:rFonts w:eastAsiaTheme="minorEastAsia" w:cs="Arial"/>
              <w:szCs w:val="21"/>
              <w:lang w:val="en-GB"/>
            </w:rPr>
            <w:t xml:space="preserve"> new markets and </w:t>
          </w:r>
          <w:r w:rsidR="00C1281E">
            <w:rPr>
              <w:rFonts w:eastAsiaTheme="minorEastAsia" w:cs="Arial"/>
              <w:szCs w:val="21"/>
              <w:lang w:val="en-GB"/>
            </w:rPr>
            <w:t xml:space="preserve">to </w:t>
          </w:r>
          <w:r w:rsidRPr="005F13F7">
            <w:rPr>
              <w:rFonts w:eastAsiaTheme="minorEastAsia" w:cs="Arial"/>
              <w:szCs w:val="21"/>
              <w:lang w:val="en-GB"/>
            </w:rPr>
            <w:t xml:space="preserve">integrate innovative technologies. </w:t>
          </w:r>
          <w:r w:rsidR="00C1281E" w:rsidRPr="00C1281E">
            <w:rPr>
              <w:rFonts w:eastAsiaTheme="minorEastAsia" w:cs="Arial"/>
              <w:szCs w:val="21"/>
              <w:lang w:val="en-US"/>
            </w:rPr>
            <w:t xml:space="preserve">These opportunities are essential for medium-sized companies </w:t>
          </w:r>
          <w:proofErr w:type="gramStart"/>
          <w:r w:rsidR="00C1281E" w:rsidRPr="00C1281E">
            <w:rPr>
              <w:rFonts w:eastAsiaTheme="minorEastAsia" w:cs="Arial"/>
              <w:szCs w:val="21"/>
              <w:lang w:val="en-US"/>
            </w:rPr>
            <w:t>in particular to</w:t>
          </w:r>
          <w:proofErr w:type="gramEnd"/>
          <w:r w:rsidR="00C1281E" w:rsidRPr="00C1281E">
            <w:rPr>
              <w:rFonts w:eastAsiaTheme="minorEastAsia" w:cs="Arial"/>
              <w:szCs w:val="21"/>
              <w:lang w:val="en-US"/>
            </w:rPr>
            <w:t xml:space="preserve"> be able to survive in international competition. </w:t>
          </w:r>
          <w:r w:rsidR="001C7E90" w:rsidRPr="005F13F7">
            <w:rPr>
              <w:rFonts w:eastAsiaTheme="minorEastAsia" w:cs="Arial"/>
              <w:lang w:val="en-US"/>
            </w:rPr>
            <w:t xml:space="preserve">The German Association for Mergers </w:t>
          </w:r>
          <w:r w:rsidR="00B237E3">
            <w:rPr>
              <w:rFonts w:eastAsiaTheme="minorEastAsia" w:cs="Arial"/>
              <w:lang w:val="en-US"/>
            </w:rPr>
            <w:t>&amp;</w:t>
          </w:r>
          <w:r w:rsidR="001C7E90" w:rsidRPr="005F13F7">
            <w:rPr>
              <w:rFonts w:eastAsiaTheme="minorEastAsia" w:cs="Arial"/>
              <w:lang w:val="en-US"/>
            </w:rPr>
            <w:t xml:space="preserve"> Acquisitions (</w:t>
          </w:r>
          <w:proofErr w:type="spellStart"/>
          <w:r w:rsidR="008104D1" w:rsidRPr="008104D1">
            <w:rPr>
              <w:rFonts w:eastAsiaTheme="minorEastAsia" w:cs="Arial"/>
              <w:i/>
              <w:iCs/>
              <w:lang w:val="en-US"/>
            </w:rPr>
            <w:t>Bundesverband</w:t>
          </w:r>
          <w:proofErr w:type="spellEnd"/>
          <w:r w:rsidR="008104D1" w:rsidRPr="008104D1">
            <w:rPr>
              <w:rFonts w:eastAsiaTheme="minorEastAsia" w:cs="Arial"/>
              <w:i/>
              <w:iCs/>
              <w:lang w:val="en-US"/>
            </w:rPr>
            <w:t xml:space="preserve"> Mergers &amp; Acquisitions gem. </w:t>
          </w:r>
          <w:proofErr w:type="spellStart"/>
          <w:r w:rsidR="008104D1" w:rsidRPr="008104D1">
            <w:rPr>
              <w:rFonts w:eastAsiaTheme="minorEastAsia" w:cs="Arial"/>
              <w:i/>
              <w:iCs/>
              <w:lang w:val="en-US"/>
            </w:rPr>
            <w:t>e.V.</w:t>
          </w:r>
          <w:proofErr w:type="spellEnd"/>
          <w:r w:rsidR="001C7E90" w:rsidRPr="005F13F7">
            <w:rPr>
              <w:rFonts w:eastAsiaTheme="minorEastAsia" w:cs="Arial"/>
              <w:lang w:val="en-US"/>
            </w:rPr>
            <w:t xml:space="preserve">) </w:t>
          </w:r>
          <w:r w:rsidRPr="005F13F7">
            <w:rPr>
              <w:rFonts w:eastAsiaTheme="minorEastAsia" w:cs="Arial"/>
              <w:szCs w:val="21"/>
              <w:lang w:val="en-GB"/>
            </w:rPr>
            <w:t>would like to support this development and has therefore developed standard documentation in cooperation with several renowned commercial law firms</w:t>
          </w:r>
          <w:r w:rsidR="00C1281E">
            <w:rPr>
              <w:rFonts w:eastAsiaTheme="minorEastAsia" w:cs="Arial"/>
              <w:szCs w:val="21"/>
              <w:lang w:val="en-GB"/>
            </w:rPr>
            <w:t xml:space="preserve">. </w:t>
          </w:r>
          <w:r w:rsidR="00BB3DC8" w:rsidRPr="00BB3DC8">
            <w:rPr>
              <w:rFonts w:eastAsiaTheme="minorEastAsia" w:cs="Arial"/>
              <w:szCs w:val="21"/>
              <w:lang w:val="en-GB"/>
            </w:rPr>
            <w:t xml:space="preserve">This </w:t>
          </w:r>
          <w:r w:rsidR="009A1167" w:rsidRPr="005F13F7">
            <w:rPr>
              <w:rFonts w:eastAsiaTheme="minorEastAsia" w:cs="Arial"/>
              <w:szCs w:val="21"/>
              <w:lang w:val="en-GB"/>
            </w:rPr>
            <w:t>standard</w:t>
          </w:r>
          <w:r w:rsidR="009A1167" w:rsidRPr="00BB3DC8">
            <w:rPr>
              <w:rFonts w:eastAsiaTheme="minorEastAsia" w:cs="Arial"/>
              <w:szCs w:val="21"/>
              <w:lang w:val="en-GB"/>
            </w:rPr>
            <w:t xml:space="preserve"> </w:t>
          </w:r>
          <w:r w:rsidR="00BB3DC8" w:rsidRPr="00BB3DC8">
            <w:rPr>
              <w:rFonts w:eastAsiaTheme="minorEastAsia" w:cs="Arial"/>
              <w:szCs w:val="21"/>
              <w:lang w:val="en-GB"/>
            </w:rPr>
            <w:t xml:space="preserve">documentation provides a balanced and practical example of the usual content of provisions for M&amp;A transactions, particularly in the SME sector. </w:t>
          </w:r>
          <w:r w:rsidRPr="005F13F7">
            <w:rPr>
              <w:rFonts w:eastAsiaTheme="minorEastAsia" w:cs="Arial"/>
              <w:szCs w:val="21"/>
              <w:lang w:val="en-GB"/>
            </w:rPr>
            <w:t>The standard documentation does not replace</w:t>
          </w:r>
          <w:r w:rsidR="005F13F7" w:rsidRPr="005F13F7">
            <w:rPr>
              <w:rFonts w:eastAsiaTheme="minorEastAsia" w:cs="Arial"/>
              <w:szCs w:val="21"/>
              <w:lang w:val="en-GB"/>
            </w:rPr>
            <w:t xml:space="preserve"> the need for</w:t>
          </w:r>
          <w:r w:rsidRPr="005F13F7">
            <w:rPr>
              <w:rFonts w:eastAsiaTheme="minorEastAsia" w:cs="Arial"/>
              <w:szCs w:val="21"/>
              <w:lang w:val="en-GB"/>
            </w:rPr>
            <w:t xml:space="preserve"> legal transaction advice in</w:t>
          </w:r>
          <w:r w:rsidR="005F13F7" w:rsidRPr="005F13F7">
            <w:rPr>
              <w:rFonts w:eastAsiaTheme="minorEastAsia" w:cs="Arial"/>
              <w:szCs w:val="21"/>
              <w:lang w:val="en-GB"/>
            </w:rPr>
            <w:t xml:space="preserve"> each</w:t>
          </w:r>
          <w:r w:rsidRPr="005F13F7">
            <w:rPr>
              <w:rFonts w:eastAsiaTheme="minorEastAsia" w:cs="Arial"/>
              <w:szCs w:val="21"/>
              <w:lang w:val="en-GB"/>
            </w:rPr>
            <w:t xml:space="preserve"> individual </w:t>
          </w:r>
          <w:r w:rsidR="005F13F7" w:rsidRPr="005F13F7">
            <w:rPr>
              <w:rFonts w:eastAsiaTheme="minorEastAsia" w:cs="Arial"/>
              <w:szCs w:val="21"/>
              <w:lang w:val="en-GB"/>
            </w:rPr>
            <w:t>case</w:t>
          </w:r>
          <w:r w:rsidR="005F13F7">
            <w:rPr>
              <w:rFonts w:eastAsiaTheme="minorEastAsia" w:cs="Arial"/>
              <w:szCs w:val="21"/>
              <w:lang w:val="en-GB"/>
            </w:rPr>
            <w:t>,</w:t>
          </w:r>
          <w:r w:rsidR="005F13F7" w:rsidRPr="005F13F7">
            <w:rPr>
              <w:rFonts w:eastAsiaTheme="minorEastAsia" w:cs="Arial"/>
              <w:szCs w:val="21"/>
              <w:lang w:val="en-GB"/>
            </w:rPr>
            <w:t xml:space="preserve"> but</w:t>
          </w:r>
          <w:r w:rsidRPr="005F13F7">
            <w:rPr>
              <w:rFonts w:eastAsiaTheme="minorEastAsia" w:cs="Arial"/>
              <w:szCs w:val="21"/>
              <w:lang w:val="en-GB"/>
            </w:rPr>
            <w:t xml:space="preserve"> </w:t>
          </w:r>
          <w:r w:rsidR="005F13F7" w:rsidRPr="005F13F7">
            <w:rPr>
              <w:rFonts w:eastAsiaTheme="minorEastAsia" w:cs="Arial"/>
              <w:szCs w:val="21"/>
              <w:lang w:val="en-GB"/>
            </w:rPr>
            <w:t>it does provide</w:t>
          </w:r>
          <w:r w:rsidRPr="005F13F7">
            <w:rPr>
              <w:rFonts w:eastAsiaTheme="minorEastAsia" w:cs="Arial"/>
              <w:szCs w:val="21"/>
              <w:lang w:val="en-GB"/>
            </w:rPr>
            <w:t xml:space="preserve"> </w:t>
          </w:r>
          <w:r w:rsidR="009A1167">
            <w:rPr>
              <w:rFonts w:eastAsiaTheme="minorEastAsia" w:cs="Arial"/>
              <w:szCs w:val="21"/>
              <w:lang w:val="en-GB"/>
            </w:rPr>
            <w:t>wording and settlement</w:t>
          </w:r>
          <w:r w:rsidRPr="005F13F7">
            <w:rPr>
              <w:rFonts w:eastAsiaTheme="minorEastAsia" w:cs="Arial"/>
              <w:szCs w:val="21"/>
              <w:lang w:val="en-GB"/>
            </w:rPr>
            <w:t xml:space="preserve"> </w:t>
          </w:r>
          <w:r w:rsidR="009A1167">
            <w:rPr>
              <w:rFonts w:eastAsiaTheme="minorEastAsia" w:cs="Arial"/>
              <w:szCs w:val="21"/>
              <w:lang w:val="en-GB"/>
            </w:rPr>
            <w:t>proposals</w:t>
          </w:r>
          <w:r w:rsidRPr="005F13F7">
            <w:rPr>
              <w:rFonts w:eastAsiaTheme="minorEastAsia" w:cs="Arial"/>
              <w:szCs w:val="21"/>
              <w:lang w:val="en-GB"/>
            </w:rPr>
            <w:t xml:space="preserve"> and is intended to streamline and accelerate M&amp;A processes. We would like to thank the renowned law firms ADVANT </w:t>
          </w:r>
          <w:proofErr w:type="spellStart"/>
          <w:r w:rsidRPr="005F13F7">
            <w:rPr>
              <w:rFonts w:eastAsiaTheme="minorEastAsia" w:cs="Arial"/>
              <w:szCs w:val="21"/>
              <w:lang w:val="en-GB"/>
            </w:rPr>
            <w:t>Beiten</w:t>
          </w:r>
          <w:proofErr w:type="spellEnd"/>
          <w:r w:rsidRPr="005F13F7">
            <w:rPr>
              <w:rFonts w:eastAsiaTheme="minorEastAsia" w:cs="Arial"/>
              <w:szCs w:val="21"/>
              <w:lang w:val="en-GB"/>
            </w:rPr>
            <w:t xml:space="preserve">, EY LAW, HEUKING, MOOG, MOSBURG, Osborne Clark, Reed Smith and Taylor Wessing for their significant contribution to the development of this </w:t>
          </w:r>
          <w:r w:rsidR="001E646B">
            <w:rPr>
              <w:rFonts w:eastAsiaTheme="minorEastAsia" w:cs="Arial"/>
              <w:szCs w:val="21"/>
              <w:lang w:val="en-GB"/>
            </w:rPr>
            <w:t>template share purchase agreement</w:t>
          </w:r>
          <w:r w:rsidRPr="005F13F7">
            <w:rPr>
              <w:rFonts w:eastAsiaTheme="minorEastAsia" w:cs="Arial"/>
              <w:szCs w:val="21"/>
              <w:lang w:val="en-GB"/>
            </w:rPr>
            <w:t xml:space="preserve"> and Stephan Heinemann </w:t>
          </w:r>
          <w:r w:rsidR="0075729E" w:rsidRPr="005F13F7">
            <w:rPr>
              <w:rFonts w:eastAsiaTheme="minorEastAsia" w:cs="Arial"/>
              <w:szCs w:val="21"/>
              <w:lang w:val="en-GB"/>
            </w:rPr>
            <w:t>of</w:t>
          </w:r>
          <w:r w:rsidRPr="005F13F7">
            <w:rPr>
              <w:rFonts w:eastAsiaTheme="minorEastAsia" w:cs="Arial"/>
              <w:szCs w:val="21"/>
              <w:lang w:val="en-GB"/>
            </w:rPr>
            <w:t xml:space="preserve"> Taylor Wessing for coordinating this initiative. Their commitment and expertise have made it possible to create a practic</w:t>
          </w:r>
          <w:r w:rsidR="001E646B">
            <w:rPr>
              <w:rFonts w:eastAsiaTheme="minorEastAsia" w:cs="Arial"/>
              <w:szCs w:val="21"/>
              <w:lang w:val="en-GB"/>
            </w:rPr>
            <w:t>e-oriented</w:t>
          </w:r>
          <w:r w:rsidRPr="005F13F7">
            <w:rPr>
              <w:rFonts w:eastAsiaTheme="minorEastAsia" w:cs="Arial"/>
              <w:szCs w:val="21"/>
              <w:lang w:val="en-GB"/>
            </w:rPr>
            <w:t xml:space="preserve"> </w:t>
          </w:r>
          <w:r w:rsidR="001E646B">
            <w:rPr>
              <w:rFonts w:eastAsiaTheme="minorEastAsia" w:cs="Arial"/>
              <w:szCs w:val="21"/>
              <w:lang w:val="en-GB"/>
            </w:rPr>
            <w:t>template</w:t>
          </w:r>
          <w:r w:rsidRPr="005F13F7">
            <w:rPr>
              <w:rFonts w:eastAsiaTheme="minorEastAsia" w:cs="Arial"/>
              <w:szCs w:val="21"/>
              <w:lang w:val="en-GB"/>
            </w:rPr>
            <w:t xml:space="preserve">. We are convinced that this standard </w:t>
          </w:r>
          <w:r w:rsidR="001E646B">
            <w:rPr>
              <w:rFonts w:eastAsiaTheme="minorEastAsia" w:cs="Arial"/>
              <w:szCs w:val="21"/>
              <w:lang w:val="en-GB"/>
            </w:rPr>
            <w:t>share</w:t>
          </w:r>
          <w:r w:rsidRPr="005F13F7">
            <w:rPr>
              <w:rFonts w:eastAsiaTheme="minorEastAsia" w:cs="Arial"/>
              <w:szCs w:val="21"/>
              <w:lang w:val="en-GB"/>
            </w:rPr>
            <w:t xml:space="preserve"> </w:t>
          </w:r>
          <w:r w:rsidR="00A71CFD" w:rsidRPr="005F13F7">
            <w:rPr>
              <w:rFonts w:eastAsiaTheme="minorEastAsia" w:cs="Arial"/>
              <w:szCs w:val="21"/>
              <w:lang w:val="en-GB"/>
            </w:rPr>
            <w:t>purchase</w:t>
          </w:r>
          <w:r w:rsidRPr="005F13F7">
            <w:rPr>
              <w:rFonts w:eastAsiaTheme="minorEastAsia" w:cs="Arial"/>
              <w:szCs w:val="21"/>
              <w:lang w:val="en-GB"/>
            </w:rPr>
            <w:t xml:space="preserve"> agreement will make an important contribution to promoting M&amp;A in the German SME sector. Together, we can </w:t>
          </w:r>
          <w:r w:rsidR="00D0061C" w:rsidRPr="005F13F7">
            <w:rPr>
              <w:rFonts w:eastAsiaTheme="minorEastAsia" w:cs="Arial"/>
              <w:szCs w:val="21"/>
              <w:lang w:val="en-GB"/>
            </w:rPr>
            <w:t>ensure</w:t>
          </w:r>
          <w:r w:rsidRPr="005F13F7">
            <w:rPr>
              <w:rFonts w:eastAsiaTheme="minorEastAsia" w:cs="Arial"/>
              <w:szCs w:val="21"/>
              <w:lang w:val="en-GB"/>
            </w:rPr>
            <w:t xml:space="preserve"> the future viability of our companies and further strengthen Germany</w:t>
          </w:r>
          <w:r w:rsidR="001E646B">
            <w:rPr>
              <w:rFonts w:eastAsiaTheme="minorEastAsia" w:cs="Arial"/>
              <w:szCs w:val="21"/>
              <w:lang w:val="en-GB"/>
            </w:rPr>
            <w:t>’</w:t>
          </w:r>
          <w:r w:rsidRPr="005F13F7">
            <w:rPr>
              <w:rFonts w:eastAsiaTheme="minorEastAsia" w:cs="Arial"/>
              <w:szCs w:val="21"/>
              <w:lang w:val="en-GB"/>
            </w:rPr>
            <w:t>s attractiveness as a business location.</w:t>
          </w:r>
        </w:p>
        <w:p w14:paraId="2F2CA1EF" w14:textId="13C46469" w:rsidR="00FE1FA4" w:rsidRPr="005F13F7" w:rsidRDefault="00FE1FA4" w:rsidP="00FE1FA4">
          <w:pPr>
            <w:pStyle w:val="TWTextebene"/>
            <w:rPr>
              <w:rFonts w:eastAsiaTheme="minorEastAsia" w:cs="Arial"/>
              <w:lang w:val="en-US"/>
            </w:rPr>
          </w:pPr>
          <w:r w:rsidRPr="005F13F7">
            <w:rPr>
              <w:rFonts w:eastAsiaTheme="minorEastAsia" w:cs="Arial"/>
              <w:lang w:val="en-US"/>
            </w:rPr>
            <w:t xml:space="preserve">The </w:t>
          </w:r>
          <w:r w:rsidR="00692A62">
            <w:rPr>
              <w:rFonts w:eastAsiaTheme="minorEastAsia" w:cs="Arial"/>
              <w:lang w:val="en-US"/>
            </w:rPr>
            <w:t>Executive B</w:t>
          </w:r>
          <w:r w:rsidRPr="005F13F7">
            <w:rPr>
              <w:rFonts w:eastAsiaTheme="minorEastAsia" w:cs="Arial"/>
              <w:lang w:val="en-US"/>
            </w:rPr>
            <w:t xml:space="preserve">oard of the German Association </w:t>
          </w:r>
          <w:r w:rsidR="001E646B">
            <w:rPr>
              <w:rFonts w:eastAsiaTheme="minorEastAsia" w:cs="Arial"/>
              <w:lang w:val="en-US"/>
            </w:rPr>
            <w:t>for</w:t>
          </w:r>
          <w:r w:rsidRPr="005F13F7">
            <w:rPr>
              <w:rFonts w:eastAsiaTheme="minorEastAsia" w:cs="Arial"/>
              <w:lang w:val="en-US"/>
            </w:rPr>
            <w:t xml:space="preserve"> Mergers </w:t>
          </w:r>
          <w:r w:rsidR="00B237E3">
            <w:rPr>
              <w:rFonts w:eastAsiaTheme="minorEastAsia" w:cs="Arial"/>
              <w:lang w:val="en-US"/>
            </w:rPr>
            <w:t>&amp;</w:t>
          </w:r>
          <w:r w:rsidRPr="005F13F7">
            <w:rPr>
              <w:rFonts w:eastAsiaTheme="minorEastAsia" w:cs="Arial"/>
              <w:lang w:val="en-US"/>
            </w:rPr>
            <w:t xml:space="preserve"> Acquisitions </w:t>
          </w:r>
          <w:r w:rsidR="001E646B" w:rsidRPr="005F13F7">
            <w:rPr>
              <w:rFonts w:eastAsiaTheme="minorEastAsia" w:cs="Arial"/>
              <w:lang w:val="en-US"/>
            </w:rPr>
            <w:t>(</w:t>
          </w:r>
          <w:proofErr w:type="spellStart"/>
          <w:r w:rsidR="008104D1" w:rsidRPr="008104D1">
            <w:rPr>
              <w:rFonts w:eastAsiaTheme="minorEastAsia" w:cs="Arial"/>
              <w:i/>
              <w:iCs/>
              <w:lang w:val="en-US"/>
            </w:rPr>
            <w:t>Bundesverband</w:t>
          </w:r>
          <w:proofErr w:type="spellEnd"/>
          <w:r w:rsidR="008104D1" w:rsidRPr="008104D1">
            <w:rPr>
              <w:rFonts w:eastAsiaTheme="minorEastAsia" w:cs="Arial"/>
              <w:i/>
              <w:iCs/>
              <w:lang w:val="en-US"/>
            </w:rPr>
            <w:t xml:space="preserve"> Mergers &amp; Acquisitions gem. </w:t>
          </w:r>
          <w:proofErr w:type="spellStart"/>
          <w:r w:rsidR="008104D1" w:rsidRPr="008104D1">
            <w:rPr>
              <w:rFonts w:eastAsiaTheme="minorEastAsia" w:cs="Arial"/>
              <w:i/>
              <w:iCs/>
              <w:lang w:val="en-US"/>
            </w:rPr>
            <w:t>e.V.</w:t>
          </w:r>
          <w:proofErr w:type="spellEnd"/>
          <w:r w:rsidR="001E646B" w:rsidRPr="005F13F7">
            <w:rPr>
              <w:rFonts w:eastAsiaTheme="minorEastAsia" w:cs="Arial"/>
              <w:lang w:val="en-US"/>
            </w:rPr>
            <w:t>)</w:t>
          </w:r>
          <w:r w:rsidRPr="005F13F7">
            <w:rPr>
              <w:rFonts w:eastAsiaTheme="minorEastAsia" w:cs="Arial"/>
              <w:lang w:val="en-US"/>
            </w:rPr>
            <w:t xml:space="preserve"> would like to express its sincere thanks for the active support and looks forward to further cooperation.</w:t>
          </w:r>
        </w:p>
        <w:p w14:paraId="161261BF" w14:textId="77777777" w:rsidR="00FE1FA4" w:rsidRPr="005F13F7" w:rsidRDefault="00FE1FA4" w:rsidP="00FE1FA4">
          <w:pPr>
            <w:pStyle w:val="TWTextebene"/>
            <w:rPr>
              <w:rFonts w:eastAsiaTheme="minorEastAsia" w:cs="Arial"/>
              <w:lang w:val="en-US"/>
            </w:rPr>
          </w:pPr>
          <w:r w:rsidRPr="005F13F7">
            <w:rPr>
              <w:rFonts w:eastAsiaTheme="minorEastAsia" w:cs="Arial"/>
              <w:lang w:val="en-US"/>
            </w:rPr>
            <w:t xml:space="preserve">With best regards </w:t>
          </w:r>
        </w:p>
        <w:p w14:paraId="67263ADA" w14:textId="67FF613E" w:rsidR="00FE1FA4" w:rsidRPr="005F13F7" w:rsidRDefault="00FE1FA4" w:rsidP="00FE1FA4">
          <w:pPr>
            <w:pStyle w:val="TWTextebene"/>
            <w:rPr>
              <w:rFonts w:eastAsiaTheme="minorEastAsia" w:cs="Arial"/>
              <w:lang w:val="en-US"/>
            </w:rPr>
          </w:pPr>
          <w:bookmarkStart w:id="0" w:name="_Hlk192175905"/>
          <w:r w:rsidRPr="005F13F7">
            <w:rPr>
              <w:rFonts w:eastAsiaTheme="minorEastAsia" w:cs="Arial"/>
              <w:lang w:val="en-US"/>
            </w:rPr>
            <w:t xml:space="preserve">The </w:t>
          </w:r>
          <w:r w:rsidR="00692A62">
            <w:rPr>
              <w:rFonts w:eastAsiaTheme="minorEastAsia" w:cs="Arial"/>
              <w:lang w:val="en-US"/>
            </w:rPr>
            <w:t>Executive B</w:t>
          </w:r>
          <w:r w:rsidR="00692A62" w:rsidRPr="005F13F7">
            <w:rPr>
              <w:rFonts w:eastAsiaTheme="minorEastAsia" w:cs="Arial"/>
              <w:lang w:val="en-US"/>
            </w:rPr>
            <w:t>oard</w:t>
          </w:r>
          <w:r w:rsidRPr="005F13F7">
            <w:rPr>
              <w:rFonts w:eastAsiaTheme="minorEastAsia" w:cs="Arial"/>
              <w:lang w:val="en-US"/>
            </w:rPr>
            <w:t xml:space="preserve"> of the German Association </w:t>
          </w:r>
          <w:r w:rsidR="00410899">
            <w:rPr>
              <w:rFonts w:eastAsiaTheme="minorEastAsia" w:cs="Arial"/>
              <w:lang w:val="en-US"/>
            </w:rPr>
            <w:t>for</w:t>
          </w:r>
          <w:r w:rsidRPr="005F13F7">
            <w:rPr>
              <w:rFonts w:eastAsiaTheme="minorEastAsia" w:cs="Arial"/>
              <w:lang w:val="en-US"/>
            </w:rPr>
            <w:t xml:space="preserve"> Mergers </w:t>
          </w:r>
          <w:r w:rsidR="00B237E3">
            <w:rPr>
              <w:rFonts w:eastAsiaTheme="minorEastAsia" w:cs="Arial"/>
              <w:lang w:val="en-US"/>
            </w:rPr>
            <w:t>&amp;</w:t>
          </w:r>
          <w:r w:rsidRPr="005F13F7">
            <w:rPr>
              <w:rFonts w:eastAsiaTheme="minorEastAsia" w:cs="Arial"/>
              <w:lang w:val="en-US"/>
            </w:rPr>
            <w:t xml:space="preserve"> Acquisitions </w:t>
          </w:r>
          <w:r w:rsidR="00410899" w:rsidRPr="005F13F7">
            <w:rPr>
              <w:rFonts w:eastAsiaTheme="minorEastAsia" w:cs="Arial"/>
              <w:lang w:val="en-US"/>
            </w:rPr>
            <w:t>(</w:t>
          </w:r>
          <w:proofErr w:type="spellStart"/>
          <w:r w:rsidR="008104D1" w:rsidRPr="008104D1">
            <w:rPr>
              <w:rFonts w:eastAsiaTheme="minorEastAsia" w:cs="Arial"/>
              <w:i/>
              <w:iCs/>
              <w:lang w:val="en-US"/>
            </w:rPr>
            <w:t>Bundesverband</w:t>
          </w:r>
          <w:proofErr w:type="spellEnd"/>
          <w:r w:rsidR="008104D1" w:rsidRPr="008104D1">
            <w:rPr>
              <w:rFonts w:eastAsiaTheme="minorEastAsia" w:cs="Arial"/>
              <w:i/>
              <w:iCs/>
              <w:lang w:val="en-US"/>
            </w:rPr>
            <w:t xml:space="preserve"> Mergers &amp; Acquisitions gem. </w:t>
          </w:r>
          <w:proofErr w:type="spellStart"/>
          <w:r w:rsidR="008104D1" w:rsidRPr="008104D1">
            <w:rPr>
              <w:rFonts w:eastAsiaTheme="minorEastAsia" w:cs="Arial"/>
              <w:i/>
              <w:iCs/>
              <w:lang w:val="en-US"/>
            </w:rPr>
            <w:t>e.V.</w:t>
          </w:r>
          <w:proofErr w:type="spellEnd"/>
          <w:r w:rsidR="00410899" w:rsidRPr="005F13F7">
            <w:rPr>
              <w:rFonts w:eastAsiaTheme="minorEastAsia" w:cs="Arial"/>
              <w:lang w:val="en-US"/>
            </w:rPr>
            <w:t>)</w:t>
          </w:r>
          <w:bookmarkEnd w:id="0"/>
        </w:p>
        <w:p w14:paraId="7196B218" w14:textId="77777777" w:rsidR="00D86833" w:rsidRPr="00FE1FA4" w:rsidRDefault="00D86833" w:rsidP="00D86833">
          <w:pPr>
            <w:jc w:val="center"/>
            <w:rPr>
              <w:rFonts w:asciiTheme="minorHAnsi" w:eastAsiaTheme="minorEastAsia" w:hAnsiTheme="minorHAnsi"/>
              <w:sz w:val="18"/>
              <w:szCs w:val="18"/>
              <w:lang w:val="en-US"/>
            </w:rPr>
          </w:pPr>
        </w:p>
        <w:p w14:paraId="4443DE30" w14:textId="77777777" w:rsidR="00D86833" w:rsidRPr="00AD6AE9" w:rsidRDefault="00D86833">
          <w:pPr>
            <w:rPr>
              <w:b/>
              <w:sz w:val="18"/>
              <w:szCs w:val="18"/>
              <w:lang w:val="en-GB"/>
            </w:rPr>
          </w:pPr>
          <w:r w:rsidRPr="00AD6AE9">
            <w:rPr>
              <w:b/>
              <w:sz w:val="18"/>
              <w:szCs w:val="18"/>
              <w:lang w:val="en-GB"/>
            </w:rPr>
            <w:br w:type="page"/>
          </w:r>
        </w:p>
        <w:p w14:paraId="40446078" w14:textId="5E0757FD" w:rsidR="00403B35" w:rsidRPr="00846423" w:rsidRDefault="00332B32" w:rsidP="00403B35">
          <w:pPr>
            <w:pStyle w:val="TWTextebene"/>
            <w:rPr>
              <w:rFonts w:eastAsiaTheme="minorEastAsia" w:cs="Arial"/>
              <w:b/>
              <w:bCs/>
              <w:lang w:val="en-US"/>
            </w:rPr>
          </w:pPr>
          <w:r>
            <w:rPr>
              <w:rFonts w:eastAsiaTheme="minorEastAsia" w:cs="Arial"/>
              <w:b/>
              <w:bCs/>
              <w:lang w:val="en-US"/>
            </w:rPr>
            <w:lastRenderedPageBreak/>
            <w:t xml:space="preserve">Editors </w:t>
          </w:r>
          <w:r w:rsidR="00403B35" w:rsidRPr="00846423">
            <w:rPr>
              <w:rFonts w:eastAsiaTheme="minorEastAsia" w:cs="Arial"/>
              <w:b/>
              <w:bCs/>
              <w:lang w:val="en-US"/>
            </w:rPr>
            <w:t>Notes / Disclaimer</w:t>
          </w:r>
        </w:p>
        <w:p w14:paraId="1A35A746" w14:textId="21F64AAE" w:rsidR="00403B35" w:rsidRPr="00403B35" w:rsidRDefault="00403B35" w:rsidP="00403B35">
          <w:pPr>
            <w:pStyle w:val="TWTextebene"/>
            <w:rPr>
              <w:rFonts w:eastAsiaTheme="minorEastAsia" w:cs="Arial"/>
              <w:lang w:val="en-US"/>
            </w:rPr>
          </w:pPr>
          <w:r w:rsidRPr="00403B35">
            <w:rPr>
              <w:rFonts w:eastAsiaTheme="minorEastAsia" w:cs="Arial"/>
              <w:lang w:val="en-US"/>
            </w:rPr>
            <w:t xml:space="preserve">This template </w:t>
          </w:r>
          <w:r w:rsidR="00692A62">
            <w:rPr>
              <w:rFonts w:eastAsiaTheme="minorEastAsia" w:cs="Arial"/>
              <w:lang w:val="en-US"/>
            </w:rPr>
            <w:t xml:space="preserve">addresses </w:t>
          </w:r>
          <w:r w:rsidRPr="00403B35">
            <w:rPr>
              <w:rFonts w:eastAsiaTheme="minorEastAsia" w:cs="Arial"/>
              <w:lang w:val="en-US"/>
            </w:rPr>
            <w:t xml:space="preserve">the sale of shares in a </w:t>
          </w:r>
          <w:r w:rsidR="00FA174B" w:rsidRPr="00403B35">
            <w:rPr>
              <w:rFonts w:eastAsiaTheme="minorEastAsia" w:cs="Arial"/>
              <w:lang w:val="en-US"/>
            </w:rPr>
            <w:t xml:space="preserve">German limited liability company </w:t>
          </w:r>
          <w:r w:rsidR="00FA174B">
            <w:rPr>
              <w:rFonts w:eastAsiaTheme="minorEastAsia" w:cs="Arial"/>
              <w:lang w:val="en-US"/>
            </w:rPr>
            <w:t>(</w:t>
          </w:r>
          <w:r w:rsidRPr="00FA174B">
            <w:rPr>
              <w:rFonts w:eastAsiaTheme="minorEastAsia" w:cs="Arial"/>
              <w:i/>
              <w:iCs/>
              <w:lang w:val="en-US"/>
            </w:rPr>
            <w:t>GmbH</w:t>
          </w:r>
          <w:r w:rsidRPr="00403B35">
            <w:rPr>
              <w:rFonts w:eastAsiaTheme="minorEastAsia" w:cs="Arial"/>
              <w:lang w:val="en-US"/>
            </w:rPr>
            <w:t xml:space="preserve">), as this is the most common form </w:t>
          </w:r>
          <w:r w:rsidR="00692A62">
            <w:rPr>
              <w:rFonts w:eastAsiaTheme="minorEastAsia" w:cs="Arial"/>
              <w:lang w:val="en-US"/>
            </w:rPr>
            <w:t>of corporate organization</w:t>
          </w:r>
          <w:r w:rsidRPr="00403B35">
            <w:rPr>
              <w:rFonts w:eastAsiaTheme="minorEastAsia" w:cs="Arial"/>
              <w:lang w:val="en-US"/>
            </w:rPr>
            <w:t xml:space="preserve">. Parts of the template (such as warranties, legal consequences of breaches of warranty, etc.) can certainly also be used for purchase agreements regarding other </w:t>
          </w:r>
          <w:r w:rsidR="00D0058A">
            <w:rPr>
              <w:rFonts w:eastAsiaTheme="minorEastAsia" w:cs="Arial"/>
              <w:lang w:val="en-US"/>
            </w:rPr>
            <w:t>legal</w:t>
          </w:r>
          <w:r w:rsidRPr="00403B35">
            <w:rPr>
              <w:rFonts w:eastAsiaTheme="minorEastAsia" w:cs="Arial"/>
              <w:lang w:val="en-US"/>
            </w:rPr>
            <w:t xml:space="preserve"> forms (such as partnerships or stock corporations). However, in these cases, the contract must be adapted to the respective </w:t>
          </w:r>
          <w:r w:rsidR="00D0058A">
            <w:rPr>
              <w:rFonts w:eastAsiaTheme="minorEastAsia" w:cs="Arial"/>
              <w:lang w:val="en-US"/>
            </w:rPr>
            <w:t>legal</w:t>
          </w:r>
          <w:r w:rsidRPr="00403B35">
            <w:rPr>
              <w:rFonts w:eastAsiaTheme="minorEastAsia" w:cs="Arial"/>
              <w:lang w:val="en-US"/>
            </w:rPr>
            <w:t xml:space="preserve"> form of the target company.</w:t>
          </w:r>
        </w:p>
        <w:p w14:paraId="175EED71" w14:textId="0A353C21" w:rsidR="00403B35" w:rsidRPr="00403B35" w:rsidRDefault="00403B35" w:rsidP="00403B35">
          <w:pPr>
            <w:pStyle w:val="TWTextebene"/>
            <w:rPr>
              <w:rFonts w:eastAsiaTheme="minorEastAsia" w:cs="Arial"/>
              <w:lang w:val="en-US"/>
            </w:rPr>
          </w:pPr>
          <w:r w:rsidRPr="00403B35">
            <w:rPr>
              <w:rFonts w:eastAsiaTheme="minorEastAsia" w:cs="Arial"/>
              <w:lang w:val="en-US"/>
            </w:rPr>
            <w:t xml:space="preserve">The </w:t>
          </w:r>
          <w:r w:rsidR="000C24DA">
            <w:rPr>
              <w:rFonts w:eastAsiaTheme="minorEastAsia" w:cs="Arial"/>
              <w:lang w:val="en-US"/>
            </w:rPr>
            <w:t>template</w:t>
          </w:r>
          <w:r w:rsidRPr="00403B35">
            <w:rPr>
              <w:rFonts w:eastAsiaTheme="minorEastAsia" w:cs="Arial"/>
              <w:lang w:val="en-US"/>
            </w:rPr>
            <w:t xml:space="preserve"> </w:t>
          </w:r>
          <w:r w:rsidR="00692A62">
            <w:rPr>
              <w:rFonts w:eastAsiaTheme="minorEastAsia" w:cs="Arial"/>
              <w:lang w:val="en-US"/>
            </w:rPr>
            <w:t xml:space="preserve">assumes a transaction structure with multiple sellers </w:t>
          </w:r>
          <w:r w:rsidRPr="00403B35">
            <w:rPr>
              <w:rFonts w:eastAsiaTheme="minorEastAsia" w:cs="Arial"/>
              <w:lang w:val="en-US"/>
            </w:rPr>
            <w:t>sell</w:t>
          </w:r>
          <w:r w:rsidR="00692A62">
            <w:rPr>
              <w:rFonts w:eastAsiaTheme="minorEastAsia" w:cs="Arial"/>
              <w:lang w:val="en-US"/>
            </w:rPr>
            <w:t>ing</w:t>
          </w:r>
          <w:r w:rsidRPr="00403B35">
            <w:rPr>
              <w:rFonts w:eastAsiaTheme="minorEastAsia" w:cs="Arial"/>
              <w:lang w:val="en-US"/>
            </w:rPr>
            <w:t xml:space="preserve"> </w:t>
          </w:r>
          <w:proofErr w:type="gramStart"/>
          <w:r w:rsidRPr="00403B35">
            <w:rPr>
              <w:rFonts w:eastAsiaTheme="minorEastAsia" w:cs="Arial"/>
              <w:lang w:val="en-US"/>
            </w:rPr>
            <w:t xml:space="preserve">all </w:t>
          </w:r>
          <w:r w:rsidR="000C24DA">
            <w:rPr>
              <w:rFonts w:eastAsiaTheme="minorEastAsia" w:cs="Arial"/>
              <w:lang w:val="en-US"/>
            </w:rPr>
            <w:t>of</w:t>
          </w:r>
          <w:proofErr w:type="gramEnd"/>
          <w:r w:rsidR="000C24DA">
            <w:rPr>
              <w:rFonts w:eastAsiaTheme="minorEastAsia" w:cs="Arial"/>
              <w:lang w:val="en-US"/>
            </w:rPr>
            <w:t xml:space="preserve"> </w:t>
          </w:r>
          <w:r w:rsidRPr="00403B35">
            <w:rPr>
              <w:rFonts w:eastAsiaTheme="minorEastAsia" w:cs="Arial"/>
              <w:lang w:val="en-US"/>
            </w:rPr>
            <w:t xml:space="preserve">their shares to one </w:t>
          </w:r>
          <w:r w:rsidR="001535D7">
            <w:rPr>
              <w:rFonts w:eastAsiaTheme="minorEastAsia" w:cs="Arial"/>
              <w:lang w:val="en-US"/>
            </w:rPr>
            <w:t>a</w:t>
          </w:r>
          <w:r w:rsidR="001535D7" w:rsidRPr="00403B35">
            <w:rPr>
              <w:rFonts w:eastAsiaTheme="minorEastAsia" w:cs="Arial"/>
              <w:lang w:val="en-US"/>
            </w:rPr>
            <w:t>cquir</w:t>
          </w:r>
          <w:r w:rsidR="00692A62">
            <w:rPr>
              <w:rFonts w:eastAsiaTheme="minorEastAsia" w:cs="Arial"/>
              <w:lang w:val="en-US"/>
            </w:rPr>
            <w:t>ing entity</w:t>
          </w:r>
          <w:r w:rsidRPr="00403B35">
            <w:rPr>
              <w:rFonts w:eastAsiaTheme="minorEastAsia" w:cs="Arial"/>
              <w:lang w:val="en-US"/>
            </w:rPr>
            <w:t xml:space="preserve">. Furthermore, the </w:t>
          </w:r>
          <w:r w:rsidR="000C24DA">
            <w:rPr>
              <w:rFonts w:eastAsiaTheme="minorEastAsia" w:cs="Arial"/>
              <w:lang w:val="en-US"/>
            </w:rPr>
            <w:t xml:space="preserve">template </w:t>
          </w:r>
          <w:r w:rsidRPr="00403B35">
            <w:rPr>
              <w:rFonts w:eastAsiaTheme="minorEastAsia" w:cs="Arial"/>
              <w:lang w:val="en-US"/>
            </w:rPr>
            <w:t xml:space="preserve">assumes that the target company itself does not hold any subsidiaries or majority interests in other companies. The </w:t>
          </w:r>
          <w:r w:rsidR="000C24DA">
            <w:rPr>
              <w:rFonts w:eastAsiaTheme="minorEastAsia" w:cs="Arial"/>
              <w:lang w:val="en-US"/>
            </w:rPr>
            <w:t>template</w:t>
          </w:r>
          <w:r w:rsidRPr="00403B35">
            <w:rPr>
              <w:rFonts w:eastAsiaTheme="minorEastAsia" w:cs="Arial"/>
              <w:lang w:val="en-US"/>
            </w:rPr>
            <w:t xml:space="preserve"> also assumes that the acquisition of the target company does not require any </w:t>
          </w:r>
          <w:r w:rsidR="00692A62">
            <w:rPr>
              <w:rFonts w:eastAsiaTheme="minorEastAsia" w:cs="Arial"/>
              <w:lang w:val="en-US"/>
            </w:rPr>
            <w:t>regulatory</w:t>
          </w:r>
          <w:r w:rsidRPr="00403B35">
            <w:rPr>
              <w:rFonts w:eastAsiaTheme="minorEastAsia" w:cs="Arial"/>
              <w:lang w:val="en-US"/>
            </w:rPr>
            <w:t xml:space="preserve"> approval (e.g. </w:t>
          </w:r>
          <w:r w:rsidR="000C24DA">
            <w:rPr>
              <w:rFonts w:eastAsiaTheme="minorEastAsia" w:cs="Arial"/>
              <w:lang w:val="en-US"/>
            </w:rPr>
            <w:t>of</w:t>
          </w:r>
          <w:r w:rsidRPr="00403B35">
            <w:rPr>
              <w:rFonts w:eastAsiaTheme="minorEastAsia" w:cs="Arial"/>
              <w:lang w:val="en-US"/>
            </w:rPr>
            <w:t xml:space="preserve"> the Federal Financial Supervisory Authority (</w:t>
          </w:r>
          <w:r w:rsidRPr="000C24DA">
            <w:rPr>
              <w:rFonts w:eastAsiaTheme="minorEastAsia" w:cs="Arial"/>
              <w:i/>
              <w:iCs/>
              <w:lang w:val="en-US"/>
            </w:rPr>
            <w:t>BaFin</w:t>
          </w:r>
          <w:r w:rsidRPr="00403B35">
            <w:rPr>
              <w:rFonts w:eastAsiaTheme="minorEastAsia" w:cs="Arial"/>
              <w:lang w:val="en-US"/>
            </w:rPr>
            <w:t xml:space="preserve">) or the Federal Ministry </w:t>
          </w:r>
          <w:r w:rsidR="0027584D">
            <w:rPr>
              <w:rFonts w:eastAsiaTheme="minorEastAsia" w:cs="Arial"/>
              <w:lang w:val="en-US"/>
            </w:rPr>
            <w:t>of Foreign Trade</w:t>
          </w:r>
          <w:r w:rsidRPr="00403B35">
            <w:rPr>
              <w:rFonts w:eastAsiaTheme="minorEastAsia" w:cs="Arial"/>
              <w:lang w:val="en-US"/>
            </w:rPr>
            <w:t xml:space="preserve"> </w:t>
          </w:r>
          <w:r w:rsidR="000C24DA">
            <w:rPr>
              <w:rFonts w:eastAsiaTheme="minorEastAsia" w:cs="Arial"/>
              <w:lang w:val="en-US"/>
            </w:rPr>
            <w:t>(</w:t>
          </w:r>
          <w:proofErr w:type="spellStart"/>
          <w:r w:rsidR="000C24DA" w:rsidRPr="000C24DA">
            <w:rPr>
              <w:rFonts w:eastAsiaTheme="minorEastAsia" w:cs="Arial"/>
              <w:i/>
              <w:iCs/>
              <w:lang w:val="en-US"/>
            </w:rPr>
            <w:t>Außenwirtschaftsministerium</w:t>
          </w:r>
          <w:proofErr w:type="spellEnd"/>
          <w:r w:rsidR="000C24DA">
            <w:rPr>
              <w:rFonts w:eastAsiaTheme="minorEastAsia" w:cs="Arial"/>
              <w:lang w:val="en-US"/>
            </w:rPr>
            <w:t>)</w:t>
          </w:r>
          <w:r w:rsidRPr="00403B35">
            <w:rPr>
              <w:rFonts w:eastAsiaTheme="minorEastAsia" w:cs="Arial"/>
              <w:lang w:val="en-US"/>
            </w:rPr>
            <w:t xml:space="preserve">). Finally, the </w:t>
          </w:r>
          <w:r w:rsidR="001535D7">
            <w:rPr>
              <w:rFonts w:eastAsiaTheme="minorEastAsia" w:cs="Arial"/>
              <w:lang w:val="en-US"/>
            </w:rPr>
            <w:t>template</w:t>
          </w:r>
          <w:r w:rsidRPr="00403B35">
            <w:rPr>
              <w:rFonts w:eastAsiaTheme="minorEastAsia" w:cs="Arial"/>
              <w:lang w:val="en-US"/>
            </w:rPr>
            <w:t xml:space="preserve"> provides for the purchase price (equity value) to be adjusted to the net debt and normal working capital at closing </w:t>
          </w:r>
          <w:r w:rsidR="00332B32">
            <w:rPr>
              <w:rFonts w:eastAsiaTheme="minorEastAsia" w:cs="Arial"/>
              <w:lang w:val="en-US"/>
            </w:rPr>
            <w:t xml:space="preserve">(closing accounts) </w:t>
          </w:r>
          <w:r w:rsidRPr="00403B35">
            <w:rPr>
              <w:rFonts w:eastAsiaTheme="minorEastAsia" w:cs="Arial"/>
              <w:lang w:val="en-US"/>
            </w:rPr>
            <w:t xml:space="preserve">and includes a typical provision for the preparation and review of the corresponding closing </w:t>
          </w:r>
          <w:r w:rsidR="0027584D">
            <w:rPr>
              <w:rFonts w:eastAsiaTheme="minorEastAsia" w:cs="Arial"/>
              <w:lang w:val="en-US"/>
            </w:rPr>
            <w:t>date financial</w:t>
          </w:r>
          <w:r w:rsidR="001535D7">
            <w:rPr>
              <w:rFonts w:eastAsiaTheme="minorEastAsia" w:cs="Arial"/>
              <w:lang w:val="en-US"/>
            </w:rPr>
            <w:t xml:space="preserve"> </w:t>
          </w:r>
          <w:r w:rsidRPr="00403B35">
            <w:rPr>
              <w:rFonts w:eastAsiaTheme="minorEastAsia" w:cs="Arial"/>
              <w:lang w:val="en-US"/>
            </w:rPr>
            <w:t xml:space="preserve">statements. However, in practice a so-called locked-box mechanism </w:t>
          </w:r>
          <w:r w:rsidR="00332B32">
            <w:rPr>
              <w:rFonts w:eastAsiaTheme="minorEastAsia" w:cs="Arial"/>
              <w:lang w:val="en-US"/>
            </w:rPr>
            <w:t xml:space="preserve">based </w:t>
          </w:r>
          <w:r w:rsidR="001535D7">
            <w:rPr>
              <w:rFonts w:eastAsiaTheme="minorEastAsia" w:cs="Arial"/>
              <w:lang w:val="en-US"/>
            </w:rPr>
            <w:t xml:space="preserve">on </w:t>
          </w:r>
          <w:r w:rsidR="001535D7" w:rsidRPr="00403B35">
            <w:rPr>
              <w:rFonts w:eastAsiaTheme="minorEastAsia" w:cs="Arial"/>
              <w:lang w:val="en-US"/>
            </w:rPr>
            <w:t xml:space="preserve">the last balance sheet date </w:t>
          </w:r>
          <w:r w:rsidRPr="00403B35">
            <w:rPr>
              <w:rFonts w:eastAsiaTheme="minorEastAsia" w:cs="Arial"/>
              <w:lang w:val="en-US"/>
            </w:rPr>
            <w:t>is often chosen</w:t>
          </w:r>
          <w:r w:rsidR="001535D7">
            <w:rPr>
              <w:rFonts w:eastAsiaTheme="minorEastAsia" w:cs="Arial"/>
              <w:lang w:val="en-US"/>
            </w:rPr>
            <w:t xml:space="preserve"> </w:t>
          </w:r>
          <w:r w:rsidRPr="00403B35">
            <w:rPr>
              <w:rFonts w:eastAsiaTheme="minorEastAsia" w:cs="Arial"/>
              <w:lang w:val="en-US"/>
            </w:rPr>
            <w:t>(with corresponding restrictions on distributions in the current financial year).</w:t>
          </w:r>
        </w:p>
        <w:p w14:paraId="50CE7601" w14:textId="6E2F4984" w:rsidR="00403B35" w:rsidRDefault="00403B35" w:rsidP="00403B35">
          <w:pPr>
            <w:pStyle w:val="TWTextebene"/>
            <w:rPr>
              <w:rFonts w:eastAsiaTheme="minorEastAsia" w:cs="Arial"/>
              <w:lang w:val="en-US"/>
            </w:rPr>
          </w:pPr>
          <w:r w:rsidRPr="00403B35">
            <w:rPr>
              <w:rFonts w:eastAsiaTheme="minorEastAsia" w:cs="Arial"/>
              <w:lang w:val="en-US"/>
            </w:rPr>
            <w:t xml:space="preserve">The aim of the </w:t>
          </w:r>
          <w:r w:rsidR="0027584D">
            <w:rPr>
              <w:rFonts w:eastAsiaTheme="minorEastAsia" w:cs="Arial"/>
              <w:lang w:val="en-US"/>
            </w:rPr>
            <w:t>editors</w:t>
          </w:r>
          <w:r w:rsidRPr="00403B35">
            <w:rPr>
              <w:rFonts w:eastAsiaTheme="minorEastAsia" w:cs="Arial"/>
              <w:lang w:val="en-US"/>
            </w:rPr>
            <w:t xml:space="preserve"> of this template was to create a balanced contract template that considers the interests of both</w:t>
          </w:r>
          <w:r w:rsidR="001535D7">
            <w:rPr>
              <w:rFonts w:eastAsiaTheme="minorEastAsia" w:cs="Arial"/>
              <w:lang w:val="en-US"/>
            </w:rPr>
            <w:t>,</w:t>
          </w:r>
          <w:r w:rsidRPr="00403B35">
            <w:rPr>
              <w:rFonts w:eastAsiaTheme="minorEastAsia" w:cs="Arial"/>
              <w:lang w:val="en-US"/>
            </w:rPr>
            <w:t xml:space="preserve"> the </w:t>
          </w:r>
          <w:r w:rsidR="001535D7">
            <w:rPr>
              <w:rFonts w:eastAsiaTheme="minorEastAsia" w:cs="Arial"/>
              <w:lang w:val="en-US"/>
            </w:rPr>
            <w:t>s</w:t>
          </w:r>
          <w:r w:rsidRPr="00403B35">
            <w:rPr>
              <w:rFonts w:eastAsiaTheme="minorEastAsia" w:cs="Arial"/>
              <w:lang w:val="en-US"/>
            </w:rPr>
            <w:t xml:space="preserve">eller and the </w:t>
          </w:r>
          <w:r w:rsidR="001535D7">
            <w:rPr>
              <w:rFonts w:eastAsiaTheme="minorEastAsia" w:cs="Arial"/>
              <w:lang w:val="en-US"/>
            </w:rPr>
            <w:t>a</w:t>
          </w:r>
          <w:r w:rsidRPr="00403B35">
            <w:rPr>
              <w:rFonts w:eastAsiaTheme="minorEastAsia" w:cs="Arial"/>
              <w:lang w:val="en-US"/>
            </w:rPr>
            <w:t>cquirer</w:t>
          </w:r>
          <w:r w:rsidR="001535D7">
            <w:rPr>
              <w:rFonts w:eastAsiaTheme="minorEastAsia" w:cs="Arial"/>
              <w:lang w:val="en-US"/>
            </w:rPr>
            <w:t>,</w:t>
          </w:r>
          <w:r w:rsidRPr="00403B35">
            <w:rPr>
              <w:rFonts w:eastAsiaTheme="minorEastAsia" w:cs="Arial"/>
              <w:lang w:val="en-US"/>
            </w:rPr>
            <w:t xml:space="preserve"> in a reasonable way and at the same time reflects what the </w:t>
          </w:r>
          <w:r w:rsidR="0027584D">
            <w:rPr>
              <w:rFonts w:eastAsiaTheme="minorEastAsia" w:cs="Arial"/>
              <w:lang w:val="en-US"/>
            </w:rPr>
            <w:t>editor</w:t>
          </w:r>
          <w:r w:rsidRPr="00403B35">
            <w:rPr>
              <w:rFonts w:eastAsiaTheme="minorEastAsia" w:cs="Arial"/>
              <w:lang w:val="en-US"/>
            </w:rPr>
            <w:t xml:space="preserve">s consider to be the current market standard. However, the </w:t>
          </w:r>
          <w:r w:rsidR="0027584D">
            <w:rPr>
              <w:rFonts w:eastAsiaTheme="minorEastAsia" w:cs="Arial"/>
              <w:lang w:val="en-US"/>
            </w:rPr>
            <w:t>editors</w:t>
          </w:r>
          <w:r w:rsidRPr="00403B35">
            <w:rPr>
              <w:rFonts w:eastAsiaTheme="minorEastAsia" w:cs="Arial"/>
              <w:lang w:val="en-US"/>
            </w:rPr>
            <w:t xml:space="preserve"> are aware that there is no objective market standard and that, depending on the industry and the details of the transactions, other provisions may be more suitable and better reflect the interests of all parties.</w:t>
          </w:r>
        </w:p>
        <w:p w14:paraId="65BB92F0" w14:textId="7BDEBCC3" w:rsidR="00403B35" w:rsidRPr="00403B35" w:rsidRDefault="00403B35" w:rsidP="00403B35">
          <w:pPr>
            <w:pStyle w:val="TWTextebene"/>
            <w:rPr>
              <w:rFonts w:eastAsiaTheme="minorEastAsia" w:cs="Arial"/>
              <w:lang w:val="en-US"/>
            </w:rPr>
          </w:pPr>
          <w:r w:rsidRPr="00403B35">
            <w:rPr>
              <w:rFonts w:eastAsiaTheme="minorEastAsia" w:cs="Arial"/>
              <w:lang w:val="en-US"/>
            </w:rPr>
            <w:t xml:space="preserve">Furthermore, the agreement covers transactions </w:t>
          </w:r>
          <w:r w:rsidR="0027584D">
            <w:rPr>
              <w:rFonts w:eastAsiaTheme="minorEastAsia" w:cs="Arial"/>
              <w:lang w:val="en-US"/>
            </w:rPr>
            <w:t xml:space="preserve">involving </w:t>
          </w:r>
          <w:r w:rsidRPr="00403B35">
            <w:rPr>
              <w:rFonts w:eastAsiaTheme="minorEastAsia" w:cs="Arial"/>
              <w:lang w:val="en-US"/>
            </w:rPr>
            <w:t xml:space="preserve">small and medium-sized companies (small and mid-cap). The larger the transaction volume and the companies involved, the more special provisions the purchase agreement will generally require (such as detailed provisions </w:t>
          </w:r>
          <w:r w:rsidR="0027584D">
            <w:rPr>
              <w:rFonts w:eastAsiaTheme="minorEastAsia" w:cs="Arial"/>
              <w:lang w:val="en-US"/>
            </w:rPr>
            <w:t>on</w:t>
          </w:r>
          <w:r w:rsidRPr="00403B35">
            <w:rPr>
              <w:rFonts w:eastAsiaTheme="minorEastAsia" w:cs="Arial"/>
              <w:lang w:val="en-US"/>
            </w:rPr>
            <w:t xml:space="preserve"> antitrust clearance, financing of the purchase price, redemption of bank liabilities, etc.). Additional agreements will also often be necessary, such as shareholder agreements (</w:t>
          </w:r>
          <w:proofErr w:type="gramStart"/>
          <w:r w:rsidR="001535D7">
            <w:rPr>
              <w:rFonts w:eastAsiaTheme="minorEastAsia" w:cs="Arial"/>
              <w:lang w:val="en-US"/>
            </w:rPr>
            <w:t xml:space="preserve">in particular </w:t>
          </w:r>
          <w:r w:rsidRPr="00403B35">
            <w:rPr>
              <w:rFonts w:eastAsiaTheme="minorEastAsia" w:cs="Arial"/>
              <w:lang w:val="en-US"/>
            </w:rPr>
            <w:t>if</w:t>
          </w:r>
          <w:proofErr w:type="gramEnd"/>
          <w:r w:rsidRPr="00403B35">
            <w:rPr>
              <w:rFonts w:eastAsiaTheme="minorEastAsia" w:cs="Arial"/>
              <w:lang w:val="en-US"/>
            </w:rPr>
            <w:t xml:space="preserve"> the </w:t>
          </w:r>
          <w:r w:rsidR="001535D7">
            <w:rPr>
              <w:rFonts w:eastAsiaTheme="minorEastAsia" w:cs="Arial"/>
              <w:lang w:val="en-US"/>
            </w:rPr>
            <w:t>s</w:t>
          </w:r>
          <w:r w:rsidRPr="00403B35">
            <w:rPr>
              <w:rFonts w:eastAsiaTheme="minorEastAsia" w:cs="Arial"/>
              <w:lang w:val="en-US"/>
            </w:rPr>
            <w:t>eller retains a residual interest in the company after the sale or in the case of a purchase by private equity investors).</w:t>
          </w:r>
        </w:p>
        <w:p w14:paraId="47AA9AB7" w14:textId="7A2959A8" w:rsidR="00403B35" w:rsidRDefault="00403B35" w:rsidP="00403B35">
          <w:pPr>
            <w:pStyle w:val="TWTextebene"/>
            <w:rPr>
              <w:rFonts w:eastAsiaTheme="minorEastAsia" w:cs="Arial"/>
              <w:lang w:val="en-US"/>
            </w:rPr>
          </w:pPr>
          <w:r w:rsidRPr="00403B35">
            <w:rPr>
              <w:rFonts w:eastAsiaTheme="minorEastAsia" w:cs="Arial"/>
              <w:lang w:val="en-US"/>
            </w:rPr>
            <w:t xml:space="preserve">However, even in the case of supposedly small and simple transactions, a lawyer </w:t>
          </w:r>
          <w:proofErr w:type="spellStart"/>
          <w:r w:rsidRPr="00403B35">
            <w:rPr>
              <w:rFonts w:eastAsiaTheme="minorEastAsia" w:cs="Arial"/>
              <w:lang w:val="en-US"/>
            </w:rPr>
            <w:t>speciali</w:t>
          </w:r>
          <w:r w:rsidR="00EF1014">
            <w:rPr>
              <w:rFonts w:eastAsiaTheme="minorEastAsia" w:cs="Arial"/>
              <w:lang w:val="en-US"/>
            </w:rPr>
            <w:t>s</w:t>
          </w:r>
          <w:r w:rsidRPr="00403B35">
            <w:rPr>
              <w:rFonts w:eastAsiaTheme="minorEastAsia" w:cs="Arial"/>
              <w:lang w:val="en-US"/>
            </w:rPr>
            <w:t>ing</w:t>
          </w:r>
          <w:proofErr w:type="spellEnd"/>
          <w:r w:rsidRPr="00403B35">
            <w:rPr>
              <w:rFonts w:eastAsiaTheme="minorEastAsia" w:cs="Arial"/>
              <w:lang w:val="en-US"/>
            </w:rPr>
            <w:t xml:space="preserve"> in company sales/purchases and a tax advisor should always be consulted. This template does not replace</w:t>
          </w:r>
          <w:r w:rsidR="00332B32">
            <w:rPr>
              <w:rFonts w:eastAsiaTheme="minorEastAsia" w:cs="Arial"/>
              <w:lang w:val="en-US"/>
            </w:rPr>
            <w:t xml:space="preserve"> or substitute</w:t>
          </w:r>
          <w:r w:rsidRPr="00403B35">
            <w:rPr>
              <w:rFonts w:eastAsiaTheme="minorEastAsia" w:cs="Arial"/>
              <w:lang w:val="en-US"/>
            </w:rPr>
            <w:t xml:space="preserve"> legal or tax advice under any circumstances.</w:t>
          </w:r>
        </w:p>
        <w:p w14:paraId="682432F9" w14:textId="70FEA8EB" w:rsidR="00D41CEB" w:rsidRPr="00AD6AE9" w:rsidRDefault="00403B35" w:rsidP="00D86833">
          <w:pPr>
            <w:pStyle w:val="TWTextebene"/>
            <w:rPr>
              <w:sz w:val="18"/>
              <w:szCs w:val="18"/>
              <w:lang w:val="en-GB"/>
            </w:rPr>
          </w:pPr>
          <w:r w:rsidRPr="00403B35">
            <w:rPr>
              <w:rFonts w:eastAsiaTheme="minorEastAsia" w:cs="Arial"/>
              <w:b/>
              <w:bCs/>
              <w:szCs w:val="21"/>
              <w:lang w:val="en-US"/>
            </w:rPr>
            <w:lastRenderedPageBreak/>
            <w:t xml:space="preserve">Neither the </w:t>
          </w:r>
          <w:r w:rsidR="00947D9B" w:rsidRPr="00947D9B">
            <w:rPr>
              <w:rFonts w:eastAsiaTheme="minorEastAsia" w:cs="Arial"/>
              <w:b/>
              <w:bCs/>
              <w:szCs w:val="21"/>
              <w:lang w:val="en-US"/>
            </w:rPr>
            <w:t xml:space="preserve">German Association for Mergers </w:t>
          </w:r>
          <w:r w:rsidR="00B237E3">
            <w:rPr>
              <w:rFonts w:eastAsiaTheme="minorEastAsia" w:cs="Arial"/>
              <w:b/>
              <w:bCs/>
              <w:szCs w:val="21"/>
              <w:lang w:val="en-US"/>
            </w:rPr>
            <w:t>&amp;</w:t>
          </w:r>
          <w:r w:rsidR="00947D9B" w:rsidRPr="00947D9B">
            <w:rPr>
              <w:rFonts w:eastAsiaTheme="minorEastAsia" w:cs="Arial"/>
              <w:b/>
              <w:bCs/>
              <w:szCs w:val="21"/>
              <w:lang w:val="en-US"/>
            </w:rPr>
            <w:t xml:space="preserve"> Acquisitions </w:t>
          </w:r>
          <w:r w:rsidR="00947D9B">
            <w:rPr>
              <w:rFonts w:eastAsiaTheme="minorEastAsia" w:cs="Arial"/>
              <w:b/>
              <w:bCs/>
              <w:szCs w:val="21"/>
              <w:lang w:val="en-US"/>
            </w:rPr>
            <w:t>(</w:t>
          </w:r>
          <w:proofErr w:type="spellStart"/>
          <w:r w:rsidRPr="00947D9B">
            <w:rPr>
              <w:rFonts w:eastAsiaTheme="minorEastAsia" w:cs="Arial"/>
              <w:b/>
              <w:bCs/>
              <w:i/>
              <w:iCs/>
              <w:szCs w:val="21"/>
              <w:lang w:val="en-US"/>
            </w:rPr>
            <w:t>Bundesverband</w:t>
          </w:r>
          <w:proofErr w:type="spellEnd"/>
          <w:r w:rsidRPr="00947D9B">
            <w:rPr>
              <w:rFonts w:eastAsiaTheme="minorEastAsia" w:cs="Arial"/>
              <w:b/>
              <w:bCs/>
              <w:i/>
              <w:iCs/>
              <w:szCs w:val="21"/>
              <w:lang w:val="en-US"/>
            </w:rPr>
            <w:t xml:space="preserve"> Mergers &amp; Acquisitions gem. </w:t>
          </w:r>
          <w:proofErr w:type="spellStart"/>
          <w:r w:rsidRPr="00947D9B">
            <w:rPr>
              <w:rFonts w:eastAsiaTheme="minorEastAsia" w:cs="Arial"/>
              <w:b/>
              <w:bCs/>
              <w:i/>
              <w:iCs/>
              <w:szCs w:val="21"/>
              <w:lang w:val="en-US"/>
            </w:rPr>
            <w:t>e.V.</w:t>
          </w:r>
          <w:proofErr w:type="spellEnd"/>
          <w:r w:rsidR="00947D9B">
            <w:rPr>
              <w:rFonts w:eastAsiaTheme="minorEastAsia" w:cs="Arial"/>
              <w:b/>
              <w:bCs/>
              <w:szCs w:val="21"/>
              <w:lang w:val="en-US"/>
            </w:rPr>
            <w:t>)</w:t>
          </w:r>
          <w:r w:rsidRPr="00403B35">
            <w:rPr>
              <w:rFonts w:eastAsiaTheme="minorEastAsia" w:cs="Arial"/>
              <w:b/>
              <w:bCs/>
              <w:szCs w:val="21"/>
              <w:lang w:val="en-US"/>
            </w:rPr>
            <w:t xml:space="preserve"> nor the law firms involved in the creation of this template accept any liability or provide any guarantee for </w:t>
          </w:r>
          <w:r w:rsidR="0027584D">
            <w:rPr>
              <w:rFonts w:eastAsiaTheme="minorEastAsia" w:cs="Arial"/>
              <w:b/>
              <w:bCs/>
              <w:szCs w:val="21"/>
              <w:lang w:val="en-US"/>
            </w:rPr>
            <w:t>this</w:t>
          </w:r>
          <w:r w:rsidRPr="00403B35">
            <w:rPr>
              <w:rFonts w:eastAsiaTheme="minorEastAsia" w:cs="Arial"/>
              <w:b/>
              <w:bCs/>
              <w:szCs w:val="21"/>
              <w:lang w:val="en-US"/>
            </w:rPr>
            <w:t xml:space="preserve"> </w:t>
          </w:r>
          <w:r w:rsidR="00947D9B">
            <w:rPr>
              <w:rFonts w:eastAsiaTheme="minorEastAsia" w:cs="Arial"/>
              <w:b/>
              <w:bCs/>
              <w:szCs w:val="21"/>
              <w:lang w:val="en-US"/>
            </w:rPr>
            <w:t>template agreement</w:t>
          </w:r>
          <w:r w:rsidRPr="00403B35">
            <w:rPr>
              <w:rFonts w:eastAsiaTheme="minorEastAsia" w:cs="Arial"/>
              <w:b/>
              <w:bCs/>
              <w:szCs w:val="21"/>
              <w:lang w:val="en-US"/>
            </w:rPr>
            <w:t xml:space="preserve"> and its use, in particular</w:t>
          </w:r>
          <w:r w:rsidR="00947D9B">
            <w:rPr>
              <w:rFonts w:eastAsiaTheme="minorEastAsia" w:cs="Arial"/>
              <w:b/>
              <w:bCs/>
              <w:szCs w:val="21"/>
              <w:lang w:val="en-US"/>
            </w:rPr>
            <w:t xml:space="preserve"> (but not limited)</w:t>
          </w:r>
          <w:r w:rsidRPr="00403B35">
            <w:rPr>
              <w:rFonts w:eastAsiaTheme="minorEastAsia" w:cs="Arial"/>
              <w:b/>
              <w:bCs/>
              <w:szCs w:val="21"/>
              <w:lang w:val="en-US"/>
            </w:rPr>
            <w:t xml:space="preserve"> not for the correctness, suitability, completeness or enforceability of the contractual provisions provided in this </w:t>
          </w:r>
          <w:r w:rsidR="00947D9B">
            <w:rPr>
              <w:rFonts w:eastAsiaTheme="minorEastAsia" w:cs="Arial"/>
              <w:b/>
              <w:bCs/>
              <w:szCs w:val="21"/>
              <w:lang w:val="en-US"/>
            </w:rPr>
            <w:t>template</w:t>
          </w:r>
          <w:r w:rsidR="00D86833" w:rsidRPr="00AD6AE9">
            <w:rPr>
              <w:rFonts w:eastAsiaTheme="minorEastAsia" w:cs="Arial"/>
              <w:b/>
              <w:bCs/>
              <w:szCs w:val="21"/>
              <w:lang w:val="en-GB"/>
            </w:rPr>
            <w:t>.</w:t>
          </w:r>
        </w:p>
      </w:sdtContent>
    </w:sdt>
    <w:p w14:paraId="13D7223E" w14:textId="0AC06D03" w:rsidR="0095652B" w:rsidRPr="00AD6AE9" w:rsidRDefault="0095652B">
      <w:pPr>
        <w:rPr>
          <w:szCs w:val="22"/>
          <w:lang w:val="en-GB"/>
        </w:rPr>
      </w:pPr>
      <w:r w:rsidRPr="00AD6AE9">
        <w:rPr>
          <w:lang w:val="en-GB"/>
        </w:rPr>
        <w:br w:type="page"/>
      </w:r>
    </w:p>
    <w:p w14:paraId="25148F70" w14:textId="665A3D0E" w:rsidR="0095652B" w:rsidRPr="00403B35" w:rsidRDefault="00DA2163" w:rsidP="0095652B">
      <w:pPr>
        <w:pStyle w:val="TWVertragTitel"/>
        <w:rPr>
          <w:lang w:val="en-US"/>
        </w:rPr>
      </w:pPr>
      <w:r>
        <w:rPr>
          <w:lang w:val="en-US"/>
        </w:rPr>
        <w:lastRenderedPageBreak/>
        <w:t xml:space="preserve">template </w:t>
      </w:r>
      <w:r w:rsidR="0095652B" w:rsidRPr="00403B35">
        <w:rPr>
          <w:lang w:val="en-US"/>
        </w:rPr>
        <w:t>Share purchase agreement</w:t>
      </w:r>
    </w:p>
    <w:p w14:paraId="3C66461F" w14:textId="076DAB8B" w:rsidR="0095652B" w:rsidRPr="00403B35" w:rsidRDefault="0095652B" w:rsidP="0095652B">
      <w:pPr>
        <w:pStyle w:val="TWTextebene"/>
        <w:rPr>
          <w:lang w:val="en-US"/>
        </w:rPr>
      </w:pPr>
      <w:r w:rsidRPr="00403B35">
        <w:rPr>
          <w:lang w:val="en-US"/>
        </w:rPr>
        <w:t>between</w:t>
      </w:r>
    </w:p>
    <w:p w14:paraId="20CF6F77" w14:textId="56525802" w:rsidR="0095652B" w:rsidRPr="00AD6AE9" w:rsidRDefault="0095652B" w:rsidP="0095652B">
      <w:pPr>
        <w:pStyle w:val="TWVertragParteien"/>
        <w:rPr>
          <w:lang w:val="en-GB"/>
        </w:rPr>
      </w:pPr>
      <w:r w:rsidRPr="00C362DE">
        <w:rPr>
          <w:lang w:val="en-GB"/>
        </w:rPr>
        <w:t>[</w:t>
      </w:r>
      <w:r w:rsidRPr="00AD6AE9">
        <w:rPr>
          <w:b/>
          <w:bCs/>
          <w:highlight w:val="yellow"/>
          <w:lang w:val="en-GB"/>
        </w:rPr>
        <w:t>Name</w:t>
      </w:r>
      <w:r w:rsidRPr="00AD6AE9">
        <w:rPr>
          <w:lang w:val="en-GB"/>
        </w:rPr>
        <w:t>], [</w:t>
      </w:r>
      <w:r w:rsidRPr="00AD6AE9">
        <w:rPr>
          <w:highlight w:val="yellow"/>
          <w:lang w:val="en-GB"/>
        </w:rPr>
        <w:t>date of birth, address</w:t>
      </w:r>
      <w:r w:rsidRPr="00AD6AE9">
        <w:rPr>
          <w:lang w:val="en-GB"/>
        </w:rPr>
        <w:t>]</w:t>
      </w:r>
    </w:p>
    <w:p w14:paraId="50F3EF69" w14:textId="7DFD7177" w:rsidR="0095652B" w:rsidRPr="00AD6AE9" w:rsidRDefault="0095652B" w:rsidP="0095652B">
      <w:pPr>
        <w:pStyle w:val="ZwischenabsatzTWVertragParteienrechts"/>
        <w:spacing w:line="240" w:lineRule="auto"/>
        <w:rPr>
          <w:sz w:val="20"/>
          <w:szCs w:val="20"/>
          <w:lang w:val="en-GB"/>
        </w:rPr>
      </w:pPr>
      <w:r w:rsidRPr="00AD6AE9">
        <w:rPr>
          <w:sz w:val="20"/>
          <w:szCs w:val="20"/>
          <w:lang w:val="en-GB"/>
        </w:rPr>
        <w:t xml:space="preserve">- hereinafter referred to as </w:t>
      </w:r>
      <w:r w:rsidR="0027584D">
        <w:rPr>
          <w:sz w:val="20"/>
          <w:szCs w:val="20"/>
          <w:lang w:val="en-GB"/>
        </w:rPr>
        <w:t>“</w:t>
      </w:r>
      <w:r w:rsidRPr="00AD6AE9">
        <w:rPr>
          <w:b/>
          <w:bCs/>
          <w:sz w:val="20"/>
          <w:szCs w:val="20"/>
          <w:lang w:val="en-GB"/>
        </w:rPr>
        <w:t>Seller 1</w:t>
      </w:r>
      <w:r w:rsidR="0027584D">
        <w:rPr>
          <w:sz w:val="20"/>
          <w:szCs w:val="20"/>
          <w:lang w:val="en-GB"/>
        </w:rPr>
        <w:t>”</w:t>
      </w:r>
      <w:r w:rsidRPr="00AD6AE9">
        <w:rPr>
          <w:sz w:val="20"/>
          <w:szCs w:val="20"/>
          <w:lang w:val="en-GB"/>
        </w:rPr>
        <w:t xml:space="preserve"> -</w:t>
      </w:r>
    </w:p>
    <w:p w14:paraId="39347E6A" w14:textId="560AC366" w:rsidR="0095652B" w:rsidRPr="00AD6AE9" w:rsidRDefault="0095652B" w:rsidP="0095652B">
      <w:pPr>
        <w:pStyle w:val="TWVertragParteien"/>
        <w:rPr>
          <w:lang w:val="en-GB"/>
        </w:rPr>
      </w:pPr>
      <w:r w:rsidRPr="00C362DE">
        <w:rPr>
          <w:lang w:val="en-GB"/>
        </w:rPr>
        <w:t>[</w:t>
      </w:r>
      <w:r w:rsidRPr="00AD6AE9">
        <w:rPr>
          <w:b/>
          <w:bCs/>
          <w:highlight w:val="yellow"/>
          <w:lang w:val="en-GB"/>
        </w:rPr>
        <w:t>Name</w:t>
      </w:r>
      <w:r w:rsidRPr="00AD6AE9">
        <w:rPr>
          <w:lang w:val="en-GB"/>
        </w:rPr>
        <w:t>], [</w:t>
      </w:r>
      <w:r w:rsidRPr="00AD6AE9">
        <w:rPr>
          <w:highlight w:val="yellow"/>
          <w:lang w:val="en-GB"/>
        </w:rPr>
        <w:t>date of birth, address</w:t>
      </w:r>
      <w:r w:rsidRPr="00AD6AE9">
        <w:rPr>
          <w:lang w:val="en-GB"/>
        </w:rPr>
        <w:t>]</w:t>
      </w:r>
    </w:p>
    <w:p w14:paraId="2DE2783C" w14:textId="64273D97" w:rsidR="0095652B" w:rsidRPr="00AD6AE9" w:rsidRDefault="0095652B" w:rsidP="0095652B">
      <w:pPr>
        <w:pStyle w:val="TWVertragParteien"/>
        <w:numPr>
          <w:ilvl w:val="0"/>
          <w:numId w:val="0"/>
        </w:numPr>
        <w:spacing w:line="240" w:lineRule="auto"/>
        <w:ind w:left="720"/>
        <w:jc w:val="right"/>
        <w:rPr>
          <w:sz w:val="20"/>
          <w:szCs w:val="20"/>
          <w:lang w:val="en-GB"/>
        </w:rPr>
      </w:pPr>
      <w:r w:rsidRPr="00AD6AE9">
        <w:rPr>
          <w:sz w:val="20"/>
          <w:szCs w:val="20"/>
          <w:lang w:val="en-GB"/>
        </w:rPr>
        <w:t xml:space="preserve">- hereinafter referred to as </w:t>
      </w:r>
      <w:r w:rsidR="0027584D">
        <w:rPr>
          <w:sz w:val="20"/>
          <w:szCs w:val="20"/>
          <w:lang w:val="en-GB"/>
        </w:rPr>
        <w:t>“</w:t>
      </w:r>
      <w:r w:rsidRPr="00AD6AE9">
        <w:rPr>
          <w:b/>
          <w:bCs/>
          <w:sz w:val="20"/>
          <w:szCs w:val="20"/>
          <w:lang w:val="en-GB"/>
        </w:rPr>
        <w:t>Seller 2</w:t>
      </w:r>
      <w:r w:rsidR="0027584D">
        <w:rPr>
          <w:sz w:val="20"/>
          <w:szCs w:val="20"/>
          <w:lang w:val="en-GB"/>
        </w:rPr>
        <w:t>”</w:t>
      </w:r>
      <w:r w:rsidRPr="00AD6AE9">
        <w:rPr>
          <w:sz w:val="20"/>
          <w:szCs w:val="20"/>
          <w:lang w:val="en-GB"/>
        </w:rPr>
        <w:t xml:space="preserve"> -</w:t>
      </w:r>
    </w:p>
    <w:p w14:paraId="642B5376" w14:textId="21C33680" w:rsidR="0095652B" w:rsidRPr="00AD6AE9" w:rsidRDefault="0095652B" w:rsidP="0095652B">
      <w:pPr>
        <w:pStyle w:val="TWVertragParteien"/>
        <w:rPr>
          <w:lang w:val="en-GB"/>
        </w:rPr>
      </w:pPr>
      <w:r w:rsidRPr="00C362DE">
        <w:rPr>
          <w:lang w:val="en-GB"/>
        </w:rPr>
        <w:t>[</w:t>
      </w:r>
      <w:r w:rsidRPr="00AD6AE9">
        <w:rPr>
          <w:b/>
          <w:bCs/>
          <w:highlight w:val="yellow"/>
          <w:lang w:val="en-GB"/>
        </w:rPr>
        <w:t>Name</w:t>
      </w:r>
      <w:r w:rsidRPr="00AD6AE9">
        <w:rPr>
          <w:lang w:val="en-GB"/>
        </w:rPr>
        <w:t>], [</w:t>
      </w:r>
      <w:r w:rsidRPr="00AD6AE9">
        <w:rPr>
          <w:highlight w:val="yellow"/>
          <w:lang w:val="en-GB"/>
        </w:rPr>
        <w:t>date of birth, address</w:t>
      </w:r>
      <w:r w:rsidRPr="00AD6AE9">
        <w:rPr>
          <w:lang w:val="en-GB"/>
        </w:rPr>
        <w:t>]</w:t>
      </w:r>
    </w:p>
    <w:p w14:paraId="1B5925F3" w14:textId="7759BA3F" w:rsidR="0095652B" w:rsidRPr="00AD6AE9" w:rsidRDefault="0095652B" w:rsidP="0095652B">
      <w:pPr>
        <w:pStyle w:val="TWVertragParteien"/>
        <w:numPr>
          <w:ilvl w:val="0"/>
          <w:numId w:val="0"/>
        </w:numPr>
        <w:spacing w:line="240" w:lineRule="auto"/>
        <w:jc w:val="right"/>
        <w:rPr>
          <w:sz w:val="20"/>
          <w:szCs w:val="20"/>
          <w:lang w:val="en-GB"/>
        </w:rPr>
      </w:pPr>
      <w:r w:rsidRPr="00AD6AE9">
        <w:rPr>
          <w:sz w:val="20"/>
          <w:szCs w:val="20"/>
          <w:lang w:val="en-GB"/>
        </w:rPr>
        <w:t xml:space="preserve">- hereinafter referred to as </w:t>
      </w:r>
      <w:r w:rsidR="0027584D">
        <w:rPr>
          <w:sz w:val="20"/>
          <w:szCs w:val="20"/>
          <w:lang w:val="en-GB"/>
        </w:rPr>
        <w:t>“</w:t>
      </w:r>
      <w:r w:rsidRPr="00AD6AE9">
        <w:rPr>
          <w:b/>
          <w:sz w:val="20"/>
          <w:szCs w:val="20"/>
          <w:lang w:val="en-GB"/>
        </w:rPr>
        <w:t>Seller 3</w:t>
      </w:r>
      <w:r w:rsidR="0027584D">
        <w:rPr>
          <w:sz w:val="20"/>
          <w:szCs w:val="20"/>
          <w:lang w:val="en-GB"/>
        </w:rPr>
        <w:t>”</w:t>
      </w:r>
      <w:r w:rsidRPr="00AD6AE9">
        <w:rPr>
          <w:sz w:val="20"/>
          <w:szCs w:val="20"/>
          <w:lang w:val="en-GB"/>
        </w:rPr>
        <w:t xml:space="preserve"> -</w:t>
      </w:r>
    </w:p>
    <w:p w14:paraId="0C40B964" w14:textId="5BFD314C" w:rsidR="0095652B" w:rsidRDefault="0095652B" w:rsidP="0095652B">
      <w:pPr>
        <w:pStyle w:val="TWVertragParteien"/>
        <w:numPr>
          <w:ilvl w:val="0"/>
          <w:numId w:val="0"/>
        </w:numPr>
        <w:spacing w:line="240" w:lineRule="auto"/>
        <w:jc w:val="left"/>
      </w:pPr>
      <w:r>
        <w:t>and</w:t>
      </w:r>
    </w:p>
    <w:p w14:paraId="335B94E7" w14:textId="7EDF70D3" w:rsidR="0095652B" w:rsidRPr="00611401" w:rsidRDefault="0095652B" w:rsidP="0095652B">
      <w:pPr>
        <w:pStyle w:val="TWVertragParteien"/>
      </w:pPr>
      <w:r w:rsidRPr="00C362DE">
        <w:t>[</w:t>
      </w:r>
      <w:r w:rsidRPr="62163669">
        <w:rPr>
          <w:b/>
          <w:bCs/>
          <w:highlight w:val="yellow"/>
        </w:rPr>
        <w:t>Company</w:t>
      </w:r>
      <w:r>
        <w:t>], [</w:t>
      </w:r>
      <w:proofErr w:type="spellStart"/>
      <w:r w:rsidR="0027584D">
        <w:rPr>
          <w:highlight w:val="yellow"/>
        </w:rPr>
        <w:t>a</w:t>
      </w:r>
      <w:r w:rsidRPr="62163669">
        <w:rPr>
          <w:highlight w:val="yellow"/>
        </w:rPr>
        <w:t>ddress</w:t>
      </w:r>
      <w:proofErr w:type="spellEnd"/>
      <w:r>
        <w:t>]</w:t>
      </w:r>
    </w:p>
    <w:p w14:paraId="5B6C27F9" w14:textId="666C25C1" w:rsidR="0095652B" w:rsidRPr="00BA5AEB" w:rsidRDefault="0095652B" w:rsidP="0095652B">
      <w:pPr>
        <w:pStyle w:val="TWVertragParteien"/>
        <w:numPr>
          <w:ilvl w:val="0"/>
          <w:numId w:val="0"/>
        </w:numPr>
        <w:spacing w:line="240" w:lineRule="auto"/>
        <w:ind w:left="720"/>
        <w:jc w:val="right"/>
        <w:rPr>
          <w:sz w:val="20"/>
          <w:szCs w:val="20"/>
          <w:lang w:val="en-GB"/>
        </w:rPr>
      </w:pPr>
      <w:r w:rsidRPr="00BA5AEB">
        <w:rPr>
          <w:sz w:val="20"/>
          <w:szCs w:val="20"/>
          <w:lang w:val="en-GB"/>
        </w:rPr>
        <w:t>- hereinafter</w:t>
      </w:r>
      <w:r w:rsidR="005F13F7" w:rsidRPr="00BA5AEB">
        <w:rPr>
          <w:sz w:val="20"/>
          <w:szCs w:val="20"/>
          <w:lang w:val="en-GB"/>
        </w:rPr>
        <w:t xml:space="preserve"> referred to as</w:t>
      </w:r>
      <w:r w:rsidRPr="00BA5AEB">
        <w:rPr>
          <w:sz w:val="20"/>
          <w:szCs w:val="20"/>
          <w:lang w:val="en-GB"/>
        </w:rPr>
        <w:t xml:space="preserve"> </w:t>
      </w:r>
      <w:r w:rsidR="0027584D">
        <w:rPr>
          <w:sz w:val="20"/>
          <w:szCs w:val="20"/>
          <w:lang w:val="en-GB"/>
        </w:rPr>
        <w:t>“</w:t>
      </w:r>
      <w:r w:rsidR="00FE1FA4" w:rsidRPr="00BA5AEB">
        <w:rPr>
          <w:b/>
          <w:bCs/>
          <w:sz w:val="20"/>
          <w:szCs w:val="20"/>
          <w:lang w:val="en-GB"/>
        </w:rPr>
        <w:t>A</w:t>
      </w:r>
      <w:r w:rsidR="005F13F7" w:rsidRPr="00BA5AEB">
        <w:rPr>
          <w:b/>
          <w:bCs/>
          <w:sz w:val="20"/>
          <w:szCs w:val="20"/>
          <w:lang w:val="en-GB"/>
        </w:rPr>
        <w:t>c</w:t>
      </w:r>
      <w:r w:rsidR="00FE1FA4" w:rsidRPr="00BA5AEB">
        <w:rPr>
          <w:b/>
          <w:bCs/>
          <w:sz w:val="20"/>
          <w:szCs w:val="20"/>
          <w:lang w:val="en-GB"/>
        </w:rPr>
        <w:t>quirer</w:t>
      </w:r>
      <w:r w:rsidR="0027584D">
        <w:rPr>
          <w:bCs/>
          <w:sz w:val="20"/>
          <w:szCs w:val="20"/>
          <w:lang w:val="en-GB"/>
        </w:rPr>
        <w:t>”</w:t>
      </w:r>
      <w:r w:rsidRPr="00BA5AEB">
        <w:rPr>
          <w:bCs/>
          <w:sz w:val="20"/>
          <w:szCs w:val="20"/>
          <w:lang w:val="en-GB"/>
        </w:rPr>
        <w:t xml:space="preserve"> </w:t>
      </w:r>
      <w:r w:rsidRPr="00BA5AEB">
        <w:rPr>
          <w:sz w:val="20"/>
          <w:szCs w:val="20"/>
          <w:lang w:val="en-GB"/>
        </w:rPr>
        <w:t>-</w:t>
      </w:r>
    </w:p>
    <w:p w14:paraId="33B576F2" w14:textId="603A59E4" w:rsidR="00FE1FA4"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rFonts w:eastAsia="MS Mincho"/>
          <w:sz w:val="20"/>
          <w:lang w:val="en-GB" w:eastAsia="ja-JP"/>
        </w:rPr>
      </w:pPr>
      <w:r w:rsidRPr="00AD6AE9">
        <w:rPr>
          <w:rFonts w:eastAsia="MS Mincho"/>
          <w:sz w:val="20"/>
          <w:lang w:val="en-GB" w:eastAsia="ja-JP"/>
        </w:rPr>
        <w:t>- Seller 1, Seller 2 and Seller 3 hereinafter each individually</w:t>
      </w:r>
      <w:r w:rsidR="0027584D">
        <w:rPr>
          <w:rFonts w:eastAsia="MS Mincho"/>
          <w:sz w:val="20"/>
          <w:lang w:val="en-GB" w:eastAsia="ja-JP"/>
        </w:rPr>
        <w:t xml:space="preserve"> referred to as</w:t>
      </w:r>
      <w:r w:rsidRPr="00AD6AE9">
        <w:rPr>
          <w:rFonts w:eastAsia="MS Mincho"/>
          <w:sz w:val="20"/>
          <w:lang w:val="en-GB" w:eastAsia="ja-JP"/>
        </w:rPr>
        <w:t xml:space="preserve"> a </w:t>
      </w:r>
      <w:r w:rsidR="0027584D">
        <w:rPr>
          <w:rFonts w:eastAsia="MS Mincho"/>
          <w:sz w:val="20"/>
          <w:lang w:val="en-GB" w:eastAsia="ja-JP"/>
        </w:rPr>
        <w:t>“</w:t>
      </w:r>
      <w:r w:rsidRPr="00AD6AE9">
        <w:rPr>
          <w:rFonts w:eastAsia="MS Mincho"/>
          <w:b/>
          <w:sz w:val="20"/>
          <w:lang w:val="en-GB" w:eastAsia="ja-JP"/>
        </w:rPr>
        <w:t>Seller</w:t>
      </w:r>
      <w:r w:rsidR="0027584D">
        <w:rPr>
          <w:rFonts w:eastAsia="MS Mincho"/>
          <w:sz w:val="20"/>
          <w:lang w:val="en-GB" w:eastAsia="ja-JP"/>
        </w:rPr>
        <w:t>”</w:t>
      </w:r>
    </w:p>
    <w:p w14:paraId="5F46754A" w14:textId="63BA1FF9" w:rsidR="0095652B" w:rsidRPr="00AD6AE9"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rFonts w:eastAsia="MS Mincho"/>
          <w:sz w:val="20"/>
          <w:lang w:val="en-GB" w:eastAsia="ja-JP"/>
        </w:rPr>
      </w:pPr>
      <w:r w:rsidRPr="00AD6AE9">
        <w:rPr>
          <w:rFonts w:eastAsia="MS Mincho"/>
          <w:sz w:val="20"/>
          <w:lang w:val="en-GB" w:eastAsia="ja-JP"/>
        </w:rPr>
        <w:t xml:space="preserve"> and jointly </w:t>
      </w:r>
      <w:r w:rsidR="0027584D">
        <w:rPr>
          <w:rFonts w:eastAsia="MS Mincho"/>
          <w:sz w:val="20"/>
          <w:lang w:val="en-GB" w:eastAsia="ja-JP"/>
        </w:rPr>
        <w:t xml:space="preserve">as </w:t>
      </w:r>
      <w:r w:rsidRPr="00AD6AE9">
        <w:rPr>
          <w:rFonts w:eastAsia="MS Mincho"/>
          <w:sz w:val="20"/>
          <w:lang w:val="en-GB" w:eastAsia="ja-JP"/>
        </w:rPr>
        <w:t xml:space="preserve">the </w:t>
      </w:r>
      <w:bookmarkStart w:id="1" w:name="Verkaeufer"/>
      <w:r w:rsidR="0027584D">
        <w:rPr>
          <w:rFonts w:eastAsia="MS Mincho"/>
          <w:sz w:val="20"/>
          <w:lang w:val="en-GB" w:eastAsia="ja-JP"/>
        </w:rPr>
        <w:t>“</w:t>
      </w:r>
      <w:r w:rsidRPr="00AD6AE9">
        <w:rPr>
          <w:rFonts w:eastAsia="MS Mincho"/>
          <w:b/>
          <w:sz w:val="20"/>
          <w:lang w:val="en-GB" w:eastAsia="ja-JP"/>
        </w:rPr>
        <w:t>Seller</w:t>
      </w:r>
      <w:bookmarkEnd w:id="1"/>
      <w:r w:rsidR="0027584D">
        <w:rPr>
          <w:rFonts w:eastAsia="MS Mincho"/>
          <w:b/>
          <w:sz w:val="20"/>
          <w:lang w:val="en-GB" w:eastAsia="ja-JP"/>
        </w:rPr>
        <w:t>s</w:t>
      </w:r>
      <w:r w:rsidR="0027584D" w:rsidRPr="0027584D">
        <w:rPr>
          <w:rFonts w:eastAsia="MS Mincho"/>
          <w:bCs/>
          <w:sz w:val="20"/>
          <w:lang w:val="en-GB" w:eastAsia="ja-JP"/>
        </w:rPr>
        <w:t>”</w:t>
      </w:r>
      <w:r w:rsidRPr="00AD6AE9">
        <w:rPr>
          <w:rFonts w:eastAsia="MS Mincho"/>
          <w:sz w:val="20"/>
          <w:lang w:val="en-GB" w:eastAsia="ja-JP"/>
        </w:rPr>
        <w:t xml:space="preserve"> -</w:t>
      </w:r>
    </w:p>
    <w:p w14:paraId="2D0E7F10" w14:textId="77777777" w:rsidR="0095652B" w:rsidRPr="00AD6AE9"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rFonts w:eastAsia="MS Mincho"/>
          <w:color w:val="000000"/>
          <w:sz w:val="20"/>
          <w:lang w:val="en-GB"/>
        </w:rPr>
      </w:pPr>
    </w:p>
    <w:p w14:paraId="202D40DC" w14:textId="30E9E691" w:rsidR="0095652B" w:rsidRPr="00AD6AE9"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sz w:val="20"/>
          <w:lang w:val="en-GB"/>
        </w:rPr>
      </w:pPr>
      <w:r w:rsidRPr="00AD6AE9">
        <w:rPr>
          <w:rFonts w:eastAsia="MS Mincho"/>
          <w:color w:val="000000"/>
          <w:sz w:val="20"/>
          <w:szCs w:val="20"/>
          <w:lang w:val="en-GB"/>
        </w:rPr>
        <w:t>- the Seller</w:t>
      </w:r>
      <w:r w:rsidR="0027584D">
        <w:rPr>
          <w:rFonts w:eastAsia="MS Mincho"/>
          <w:color w:val="000000"/>
          <w:sz w:val="20"/>
          <w:szCs w:val="20"/>
          <w:lang w:val="en-GB"/>
        </w:rPr>
        <w:t>s</w:t>
      </w:r>
      <w:r w:rsidRPr="00AD6AE9">
        <w:rPr>
          <w:rFonts w:eastAsia="MS Mincho"/>
          <w:color w:val="000000"/>
          <w:sz w:val="20"/>
          <w:szCs w:val="20"/>
          <w:lang w:val="en-GB"/>
        </w:rPr>
        <w:t xml:space="preserve"> and the </w:t>
      </w:r>
      <w:r w:rsidR="00FE1FA4">
        <w:rPr>
          <w:rFonts w:eastAsia="MS Mincho"/>
          <w:color w:val="000000"/>
          <w:sz w:val="20"/>
          <w:szCs w:val="20"/>
          <w:lang w:val="en-GB"/>
        </w:rPr>
        <w:t>Acquirer</w:t>
      </w:r>
      <w:r w:rsidRPr="00AD6AE9">
        <w:rPr>
          <w:rFonts w:eastAsia="MS Mincho"/>
          <w:color w:val="000000"/>
          <w:sz w:val="20"/>
          <w:szCs w:val="20"/>
          <w:lang w:val="en-GB"/>
        </w:rPr>
        <w:t xml:space="preserve"> hereinafter also </w:t>
      </w:r>
      <w:r w:rsidR="0027584D">
        <w:rPr>
          <w:rFonts w:eastAsia="MS Mincho"/>
          <w:color w:val="000000"/>
          <w:sz w:val="20"/>
          <w:szCs w:val="20"/>
          <w:lang w:val="en-GB"/>
        </w:rPr>
        <w:t xml:space="preserve">each </w:t>
      </w:r>
      <w:r w:rsidR="00A60431" w:rsidRPr="00AD6AE9">
        <w:rPr>
          <w:rFonts w:eastAsia="MS Mincho"/>
          <w:color w:val="000000"/>
          <w:sz w:val="20"/>
          <w:szCs w:val="20"/>
          <w:lang w:val="en-GB"/>
        </w:rPr>
        <w:t xml:space="preserve">individually </w:t>
      </w:r>
      <w:r w:rsidRPr="00AD6AE9">
        <w:rPr>
          <w:rFonts w:eastAsia="MS Mincho"/>
          <w:color w:val="000000"/>
          <w:sz w:val="20"/>
          <w:szCs w:val="20"/>
          <w:lang w:val="en-GB"/>
        </w:rPr>
        <w:t xml:space="preserve">referred to as </w:t>
      </w:r>
      <w:r w:rsidR="0027584D">
        <w:rPr>
          <w:rFonts w:eastAsia="MS Mincho"/>
          <w:color w:val="000000"/>
          <w:sz w:val="20"/>
          <w:szCs w:val="20"/>
          <w:lang w:val="en-GB"/>
        </w:rPr>
        <w:t>a</w:t>
      </w:r>
      <w:r w:rsidRPr="00AD6AE9">
        <w:rPr>
          <w:rFonts w:eastAsia="MS Mincho"/>
          <w:color w:val="000000"/>
          <w:sz w:val="20"/>
          <w:szCs w:val="20"/>
          <w:lang w:val="en-GB"/>
        </w:rPr>
        <w:t xml:space="preserve"> </w:t>
      </w:r>
      <w:r w:rsidR="0027584D">
        <w:rPr>
          <w:rFonts w:eastAsia="MS Mincho"/>
          <w:color w:val="000000"/>
          <w:sz w:val="20"/>
          <w:szCs w:val="20"/>
          <w:lang w:val="en-GB"/>
        </w:rPr>
        <w:t>“</w:t>
      </w:r>
      <w:r w:rsidRPr="00AD6AE9">
        <w:rPr>
          <w:rFonts w:eastAsia="MS Mincho"/>
          <w:b/>
          <w:bCs/>
          <w:color w:val="000000"/>
          <w:sz w:val="20"/>
          <w:szCs w:val="20"/>
          <w:lang w:val="en-GB"/>
        </w:rPr>
        <w:t>Party</w:t>
      </w:r>
      <w:r w:rsidR="0027584D">
        <w:rPr>
          <w:rFonts w:eastAsia="MS Mincho"/>
          <w:color w:val="000000"/>
          <w:sz w:val="20"/>
          <w:szCs w:val="20"/>
          <w:lang w:val="en-GB"/>
        </w:rPr>
        <w:t>”</w:t>
      </w:r>
      <w:r w:rsidRPr="00AD6AE9">
        <w:rPr>
          <w:rFonts w:eastAsia="MS Mincho"/>
          <w:color w:val="000000"/>
          <w:sz w:val="20"/>
          <w:szCs w:val="20"/>
          <w:lang w:val="en-GB"/>
        </w:rPr>
        <w:t xml:space="preserve"> </w:t>
      </w:r>
      <w:r w:rsidRPr="00AD6AE9">
        <w:rPr>
          <w:lang w:val="en-GB"/>
        </w:rPr>
        <w:br/>
      </w:r>
      <w:r w:rsidRPr="00AD6AE9">
        <w:rPr>
          <w:rFonts w:eastAsia="MS Mincho"/>
          <w:color w:val="000000"/>
          <w:sz w:val="20"/>
          <w:szCs w:val="20"/>
          <w:lang w:val="en-GB"/>
        </w:rPr>
        <w:t xml:space="preserve">and jointly </w:t>
      </w:r>
      <w:r w:rsidR="0027584D">
        <w:rPr>
          <w:rFonts w:eastAsia="MS Mincho"/>
          <w:color w:val="000000"/>
          <w:sz w:val="20"/>
          <w:szCs w:val="20"/>
          <w:lang w:val="en-GB"/>
        </w:rPr>
        <w:t xml:space="preserve">as </w:t>
      </w:r>
      <w:r w:rsidRPr="00AD6AE9">
        <w:rPr>
          <w:rFonts w:eastAsia="MS Mincho"/>
          <w:color w:val="000000"/>
          <w:sz w:val="20"/>
          <w:szCs w:val="20"/>
          <w:lang w:val="en-GB"/>
        </w:rPr>
        <w:t xml:space="preserve">the </w:t>
      </w:r>
      <w:r w:rsidR="0027584D">
        <w:rPr>
          <w:rFonts w:eastAsia="MS Mincho"/>
          <w:color w:val="000000"/>
          <w:sz w:val="20"/>
          <w:szCs w:val="20"/>
          <w:lang w:val="en-GB"/>
        </w:rPr>
        <w:t>“</w:t>
      </w:r>
      <w:r w:rsidRPr="00AD6AE9">
        <w:rPr>
          <w:rFonts w:eastAsia="MS Mincho"/>
          <w:b/>
          <w:bCs/>
          <w:color w:val="000000"/>
          <w:sz w:val="20"/>
          <w:szCs w:val="20"/>
          <w:lang w:val="en-GB"/>
        </w:rPr>
        <w:t>Parties</w:t>
      </w:r>
      <w:r w:rsidR="0027584D">
        <w:rPr>
          <w:sz w:val="20"/>
          <w:szCs w:val="20"/>
          <w:lang w:val="en-GB"/>
        </w:rPr>
        <w:t>”</w:t>
      </w:r>
      <w:r w:rsidRPr="00AD6AE9">
        <w:rPr>
          <w:sz w:val="20"/>
          <w:szCs w:val="20"/>
          <w:lang w:val="en-GB"/>
        </w:rPr>
        <w:t xml:space="preserve"> -</w:t>
      </w:r>
    </w:p>
    <w:p w14:paraId="031E0CAB" w14:textId="77777777" w:rsidR="0095652B" w:rsidRPr="0027584D" w:rsidRDefault="0095652B" w:rsidP="0095652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spacing w:before="60" w:after="120" w:line="240" w:lineRule="auto"/>
        <w:contextualSpacing/>
        <w:jc w:val="right"/>
        <w:rPr>
          <w:rFonts w:eastAsia="MS Mincho"/>
          <w:color w:val="000000"/>
          <w:sz w:val="20"/>
          <w:lang w:val="en-US"/>
        </w:rPr>
      </w:pPr>
    </w:p>
    <w:p w14:paraId="32D8C04F" w14:textId="77777777" w:rsidR="0095652B" w:rsidRPr="00AD6AE9" w:rsidRDefault="0095652B" w:rsidP="0095652B">
      <w:pPr>
        <w:spacing w:line="240" w:lineRule="auto"/>
        <w:jc w:val="center"/>
        <w:rPr>
          <w:b/>
          <w:bCs/>
          <w:sz w:val="20"/>
          <w:lang w:val="en-GB"/>
        </w:rPr>
      </w:pPr>
    </w:p>
    <w:p w14:paraId="4056556B" w14:textId="77777777" w:rsidR="0095652B" w:rsidRPr="00AD6AE9" w:rsidRDefault="0095652B" w:rsidP="0095652B">
      <w:pPr>
        <w:spacing w:line="240" w:lineRule="auto"/>
        <w:jc w:val="center"/>
        <w:rPr>
          <w:b/>
          <w:bCs/>
          <w:sz w:val="20"/>
          <w:lang w:val="en-GB"/>
        </w:rPr>
      </w:pPr>
    </w:p>
    <w:p w14:paraId="36251B50" w14:textId="77777777" w:rsidR="00A60431" w:rsidRPr="0028531B" w:rsidRDefault="00A60431" w:rsidP="00A60431">
      <w:pPr>
        <w:pStyle w:val="TWTextebene"/>
        <w:tabs>
          <w:tab w:val="left" w:pos="567"/>
          <w:tab w:val="left" w:pos="1134"/>
          <w:tab w:val="left" w:pos="1701"/>
          <w:tab w:val="left" w:pos="2268"/>
          <w:tab w:val="left" w:pos="2835"/>
          <w:tab w:val="left" w:pos="3402"/>
          <w:tab w:val="left" w:pos="3969"/>
          <w:tab w:val="left" w:pos="4536"/>
        </w:tabs>
        <w:spacing w:after="0"/>
        <w:rPr>
          <w:b/>
          <w:bCs/>
          <w:sz w:val="20"/>
          <w:szCs w:val="20"/>
          <w:lang w:val="en-US"/>
        </w:rPr>
      </w:pPr>
      <w:r w:rsidRPr="0028531B">
        <w:rPr>
          <w:b/>
          <w:bCs/>
          <w:sz w:val="20"/>
          <w:szCs w:val="20"/>
          <w:lang w:val="en-US"/>
        </w:rPr>
        <w:t>[</w:t>
      </w:r>
      <w:r w:rsidRPr="0028531B">
        <w:rPr>
          <w:b/>
          <w:bCs/>
          <w:i/>
          <w:iCs/>
          <w:sz w:val="20"/>
          <w:szCs w:val="20"/>
          <w:highlight w:val="yellow"/>
          <w:lang w:val="en-US"/>
        </w:rPr>
        <w:t xml:space="preserve">Note: </w:t>
      </w:r>
      <w:r>
        <w:rPr>
          <w:b/>
          <w:bCs/>
          <w:i/>
          <w:iCs/>
          <w:sz w:val="20"/>
          <w:szCs w:val="20"/>
          <w:highlight w:val="yellow"/>
          <w:lang w:val="en-US"/>
        </w:rPr>
        <w:t>The following p</w:t>
      </w:r>
      <w:r w:rsidRPr="0028531B">
        <w:rPr>
          <w:b/>
          <w:bCs/>
          <w:i/>
          <w:iCs/>
          <w:sz w:val="20"/>
          <w:szCs w:val="20"/>
          <w:highlight w:val="yellow"/>
          <w:lang w:val="en-US"/>
        </w:rPr>
        <w:t>rovisions</w:t>
      </w:r>
      <w:r>
        <w:rPr>
          <w:b/>
          <w:bCs/>
          <w:i/>
          <w:iCs/>
          <w:sz w:val="20"/>
          <w:szCs w:val="20"/>
          <w:highlight w:val="yellow"/>
          <w:lang w:val="en-US"/>
        </w:rPr>
        <w:t xml:space="preserve"> set out</w:t>
      </w:r>
      <w:r w:rsidRPr="0028531B">
        <w:rPr>
          <w:b/>
          <w:bCs/>
          <w:i/>
          <w:iCs/>
          <w:sz w:val="20"/>
          <w:szCs w:val="20"/>
          <w:highlight w:val="yellow"/>
          <w:lang w:val="en-US"/>
        </w:rPr>
        <w:t xml:space="preserve"> in brackets and italic</w:t>
      </w:r>
      <w:r>
        <w:rPr>
          <w:b/>
          <w:bCs/>
          <w:i/>
          <w:iCs/>
          <w:sz w:val="20"/>
          <w:szCs w:val="20"/>
          <w:highlight w:val="yellow"/>
          <w:lang w:val="en-US"/>
        </w:rPr>
        <w:t>s</w:t>
      </w:r>
      <w:r w:rsidRPr="0028531B">
        <w:rPr>
          <w:b/>
          <w:bCs/>
          <w:i/>
          <w:iCs/>
          <w:sz w:val="20"/>
          <w:szCs w:val="20"/>
          <w:highlight w:val="yellow"/>
          <w:lang w:val="en-US"/>
        </w:rPr>
        <w:t xml:space="preserve"> are </w:t>
      </w:r>
      <w:r>
        <w:rPr>
          <w:b/>
          <w:bCs/>
          <w:i/>
          <w:iCs/>
          <w:sz w:val="20"/>
          <w:szCs w:val="20"/>
          <w:highlight w:val="yellow"/>
          <w:lang w:val="en-US"/>
        </w:rPr>
        <w:t>to be understood</w:t>
      </w:r>
      <w:r w:rsidRPr="0028531B">
        <w:rPr>
          <w:b/>
          <w:bCs/>
          <w:i/>
          <w:iCs/>
          <w:sz w:val="20"/>
          <w:szCs w:val="20"/>
          <w:highlight w:val="yellow"/>
          <w:lang w:val="en-US"/>
        </w:rPr>
        <w:t xml:space="preserve"> as alternatives. Blanks need to be completed</w:t>
      </w:r>
      <w:r w:rsidRPr="00D2558A">
        <w:rPr>
          <w:b/>
          <w:bCs/>
          <w:i/>
          <w:iCs/>
          <w:sz w:val="20"/>
          <w:szCs w:val="20"/>
          <w:highlight w:val="yellow"/>
          <w:lang w:val="en-US"/>
        </w:rPr>
        <w:t>. The Annexes are not included in this template share purchase agreement. The Annexes need to be created for each individual case.</w:t>
      </w:r>
      <w:r w:rsidRPr="0028531B">
        <w:rPr>
          <w:b/>
          <w:bCs/>
          <w:sz w:val="20"/>
          <w:szCs w:val="20"/>
          <w:lang w:val="en-US"/>
        </w:rPr>
        <w:t>]</w:t>
      </w:r>
    </w:p>
    <w:p w14:paraId="37F29B07" w14:textId="71322425" w:rsidR="000B6D0E" w:rsidRPr="00AD6AE9" w:rsidRDefault="000B6D0E">
      <w:pPr>
        <w:rPr>
          <w:b/>
          <w:bCs/>
          <w:sz w:val="20"/>
          <w:szCs w:val="22"/>
          <w:lang w:val="en-GB"/>
        </w:rPr>
      </w:pPr>
      <w:r w:rsidRPr="00AD6AE9">
        <w:rPr>
          <w:b/>
          <w:bCs/>
          <w:sz w:val="20"/>
          <w:lang w:val="en-GB"/>
        </w:rPr>
        <w:br w:type="page"/>
      </w:r>
    </w:p>
    <w:p w14:paraId="2BA1A005" w14:textId="45C07A4B" w:rsidR="000B6D0E" w:rsidRPr="00AD6AE9" w:rsidRDefault="000B6D0E" w:rsidP="0095652B">
      <w:pPr>
        <w:pStyle w:val="TWTextebene"/>
        <w:tabs>
          <w:tab w:val="left" w:pos="567"/>
          <w:tab w:val="left" w:pos="1134"/>
          <w:tab w:val="left" w:pos="1701"/>
          <w:tab w:val="left" w:pos="2268"/>
          <w:tab w:val="left" w:pos="2835"/>
          <w:tab w:val="left" w:pos="3402"/>
          <w:tab w:val="left" w:pos="3969"/>
          <w:tab w:val="left" w:pos="4536"/>
        </w:tabs>
        <w:spacing w:after="0"/>
        <w:rPr>
          <w:b/>
          <w:bCs/>
          <w:lang w:val="en-GB"/>
        </w:rPr>
      </w:pPr>
      <w:r w:rsidRPr="00AD6AE9">
        <w:rPr>
          <w:b/>
          <w:bCs/>
          <w:lang w:val="en-GB"/>
        </w:rPr>
        <w:lastRenderedPageBreak/>
        <w:t xml:space="preserve">Table of </w:t>
      </w:r>
      <w:r w:rsidR="0027584D">
        <w:rPr>
          <w:b/>
          <w:bCs/>
          <w:lang w:val="en-GB"/>
        </w:rPr>
        <w:t>C</w:t>
      </w:r>
      <w:r w:rsidRPr="00AD6AE9">
        <w:rPr>
          <w:b/>
          <w:bCs/>
          <w:lang w:val="en-GB"/>
        </w:rPr>
        <w:t>ontents</w:t>
      </w:r>
    </w:p>
    <w:p w14:paraId="06FDAEF0" w14:textId="77777777" w:rsidR="000B6D0E" w:rsidRPr="00AD6AE9" w:rsidRDefault="000B6D0E" w:rsidP="0095652B">
      <w:pPr>
        <w:pStyle w:val="TWTextebene"/>
        <w:tabs>
          <w:tab w:val="left" w:pos="567"/>
          <w:tab w:val="left" w:pos="1134"/>
          <w:tab w:val="left" w:pos="1701"/>
          <w:tab w:val="left" w:pos="2268"/>
          <w:tab w:val="left" w:pos="2835"/>
          <w:tab w:val="left" w:pos="3402"/>
          <w:tab w:val="left" w:pos="3969"/>
          <w:tab w:val="left" w:pos="4536"/>
        </w:tabs>
        <w:spacing w:after="0"/>
        <w:rPr>
          <w:lang w:val="en-GB"/>
        </w:rPr>
      </w:pPr>
    </w:p>
    <w:p w14:paraId="081D2173" w14:textId="1AD40F8A" w:rsidR="007443FE" w:rsidRDefault="003626FF">
      <w:pPr>
        <w:pStyle w:val="TOC1"/>
        <w:rPr>
          <w:rFonts w:asciiTheme="minorHAnsi" w:eastAsiaTheme="minorEastAsia" w:hAnsiTheme="minorHAnsi" w:cstheme="minorBidi"/>
          <w:b w:val="0"/>
          <w:noProof/>
          <w:kern w:val="2"/>
          <w:sz w:val="24"/>
          <w:szCs w:val="24"/>
        </w:rPr>
      </w:pPr>
      <w:r>
        <w:rPr>
          <w:szCs w:val="22"/>
        </w:rPr>
        <w:fldChar w:fldCharType="begin"/>
      </w:r>
      <w:r>
        <w:rPr>
          <w:szCs w:val="22"/>
        </w:rPr>
        <w:instrText xml:space="preserve"> TOC \o "1-1" \h \z \u </w:instrText>
      </w:r>
      <w:r>
        <w:rPr>
          <w:szCs w:val="22"/>
        </w:rPr>
        <w:fldChar w:fldCharType="separate"/>
      </w:r>
      <w:hyperlink w:anchor="_Toc192232216" w:history="1">
        <w:r w:rsidR="007443FE" w:rsidRPr="00B45330">
          <w:rPr>
            <w:rStyle w:val="Hyperlink"/>
            <w:noProof/>
          </w:rPr>
          <w:t>Preamble</w:t>
        </w:r>
        <w:r w:rsidR="007443FE">
          <w:rPr>
            <w:noProof/>
            <w:webHidden/>
          </w:rPr>
          <w:tab/>
        </w:r>
        <w:r w:rsidR="007443FE">
          <w:rPr>
            <w:noProof/>
            <w:webHidden/>
          </w:rPr>
          <w:fldChar w:fldCharType="begin"/>
        </w:r>
        <w:r w:rsidR="007443FE">
          <w:rPr>
            <w:noProof/>
            <w:webHidden/>
          </w:rPr>
          <w:instrText xml:space="preserve"> PAGEREF _Toc192232216 \h </w:instrText>
        </w:r>
        <w:r w:rsidR="007443FE">
          <w:rPr>
            <w:noProof/>
            <w:webHidden/>
          </w:rPr>
        </w:r>
        <w:r w:rsidR="007443FE">
          <w:rPr>
            <w:noProof/>
            <w:webHidden/>
          </w:rPr>
          <w:fldChar w:fldCharType="separate"/>
        </w:r>
        <w:r w:rsidR="007443FE">
          <w:rPr>
            <w:noProof/>
            <w:webHidden/>
          </w:rPr>
          <w:t>7</w:t>
        </w:r>
        <w:r w:rsidR="007443FE">
          <w:rPr>
            <w:noProof/>
            <w:webHidden/>
          </w:rPr>
          <w:fldChar w:fldCharType="end"/>
        </w:r>
      </w:hyperlink>
    </w:p>
    <w:p w14:paraId="609900DB" w14:textId="3E3471D4" w:rsidR="007443FE" w:rsidRDefault="007443FE">
      <w:pPr>
        <w:pStyle w:val="TOC1"/>
        <w:rPr>
          <w:rFonts w:asciiTheme="minorHAnsi" w:eastAsiaTheme="minorEastAsia" w:hAnsiTheme="minorHAnsi" w:cstheme="minorBidi"/>
          <w:b w:val="0"/>
          <w:noProof/>
          <w:kern w:val="2"/>
          <w:sz w:val="24"/>
          <w:szCs w:val="24"/>
        </w:rPr>
      </w:pPr>
      <w:hyperlink w:anchor="_Toc192232217" w:history="1">
        <w:r w:rsidRPr="00B45330">
          <w:rPr>
            <w:rStyle w:val="Hyperlink"/>
            <w:rFonts w:ascii="Arial Fett" w:hAnsi="Arial Fett"/>
            <w:noProof/>
            <w:lang w:val="en-GB"/>
          </w:rPr>
          <w:t>1.</w:t>
        </w:r>
        <w:r>
          <w:rPr>
            <w:rFonts w:asciiTheme="minorHAnsi" w:eastAsiaTheme="minorEastAsia" w:hAnsiTheme="minorHAnsi" w:cstheme="minorBidi"/>
            <w:b w:val="0"/>
            <w:noProof/>
            <w:kern w:val="2"/>
            <w:sz w:val="24"/>
            <w:szCs w:val="24"/>
          </w:rPr>
          <w:tab/>
        </w:r>
        <w:r w:rsidRPr="00B45330">
          <w:rPr>
            <w:rStyle w:val="Hyperlink"/>
            <w:noProof/>
            <w:lang w:val="en-GB"/>
          </w:rPr>
          <w:t>Sale and Purchase of Shares</w:t>
        </w:r>
        <w:r>
          <w:rPr>
            <w:noProof/>
            <w:webHidden/>
          </w:rPr>
          <w:tab/>
        </w:r>
        <w:r>
          <w:rPr>
            <w:noProof/>
            <w:webHidden/>
          </w:rPr>
          <w:fldChar w:fldCharType="begin"/>
        </w:r>
        <w:r>
          <w:rPr>
            <w:noProof/>
            <w:webHidden/>
          </w:rPr>
          <w:instrText xml:space="preserve"> PAGEREF _Toc192232217 \h </w:instrText>
        </w:r>
        <w:r>
          <w:rPr>
            <w:noProof/>
            <w:webHidden/>
          </w:rPr>
        </w:r>
        <w:r>
          <w:rPr>
            <w:noProof/>
            <w:webHidden/>
          </w:rPr>
          <w:fldChar w:fldCharType="separate"/>
        </w:r>
        <w:r>
          <w:rPr>
            <w:noProof/>
            <w:webHidden/>
          </w:rPr>
          <w:t>8</w:t>
        </w:r>
        <w:r>
          <w:rPr>
            <w:noProof/>
            <w:webHidden/>
          </w:rPr>
          <w:fldChar w:fldCharType="end"/>
        </w:r>
      </w:hyperlink>
    </w:p>
    <w:p w14:paraId="68C2C7B8" w14:textId="1E770232" w:rsidR="007443FE" w:rsidRDefault="007443FE">
      <w:pPr>
        <w:pStyle w:val="TOC1"/>
        <w:rPr>
          <w:rFonts w:asciiTheme="minorHAnsi" w:eastAsiaTheme="minorEastAsia" w:hAnsiTheme="minorHAnsi" w:cstheme="minorBidi"/>
          <w:b w:val="0"/>
          <w:noProof/>
          <w:kern w:val="2"/>
          <w:sz w:val="24"/>
          <w:szCs w:val="24"/>
        </w:rPr>
      </w:pPr>
      <w:hyperlink w:anchor="_Toc192232218" w:history="1">
        <w:r w:rsidRPr="00B45330">
          <w:rPr>
            <w:rStyle w:val="Hyperlink"/>
            <w:rFonts w:ascii="Arial Fett" w:hAnsi="Arial Fett"/>
            <w:noProof/>
            <w:lang w:val="en-US"/>
          </w:rPr>
          <w:t>2.</w:t>
        </w:r>
        <w:r>
          <w:rPr>
            <w:rFonts w:asciiTheme="minorHAnsi" w:eastAsiaTheme="minorEastAsia" w:hAnsiTheme="minorHAnsi" w:cstheme="minorBidi"/>
            <w:b w:val="0"/>
            <w:noProof/>
            <w:kern w:val="2"/>
            <w:sz w:val="24"/>
            <w:szCs w:val="24"/>
          </w:rPr>
          <w:tab/>
        </w:r>
        <w:r w:rsidRPr="00B45330">
          <w:rPr>
            <w:rStyle w:val="Hyperlink"/>
            <w:noProof/>
            <w:lang w:val="en-US"/>
          </w:rPr>
          <w:t>Effective Date</w:t>
        </w:r>
        <w:r>
          <w:rPr>
            <w:noProof/>
            <w:webHidden/>
          </w:rPr>
          <w:tab/>
        </w:r>
        <w:r>
          <w:rPr>
            <w:noProof/>
            <w:webHidden/>
          </w:rPr>
          <w:fldChar w:fldCharType="begin"/>
        </w:r>
        <w:r>
          <w:rPr>
            <w:noProof/>
            <w:webHidden/>
          </w:rPr>
          <w:instrText xml:space="preserve"> PAGEREF _Toc192232218 \h </w:instrText>
        </w:r>
        <w:r>
          <w:rPr>
            <w:noProof/>
            <w:webHidden/>
          </w:rPr>
        </w:r>
        <w:r>
          <w:rPr>
            <w:noProof/>
            <w:webHidden/>
          </w:rPr>
          <w:fldChar w:fldCharType="separate"/>
        </w:r>
        <w:r>
          <w:rPr>
            <w:noProof/>
            <w:webHidden/>
          </w:rPr>
          <w:t>8</w:t>
        </w:r>
        <w:r>
          <w:rPr>
            <w:noProof/>
            <w:webHidden/>
          </w:rPr>
          <w:fldChar w:fldCharType="end"/>
        </w:r>
      </w:hyperlink>
    </w:p>
    <w:p w14:paraId="1374C8D8" w14:textId="29BB65CC" w:rsidR="007443FE" w:rsidRDefault="007443FE">
      <w:pPr>
        <w:pStyle w:val="TOC1"/>
        <w:rPr>
          <w:rFonts w:asciiTheme="minorHAnsi" w:eastAsiaTheme="minorEastAsia" w:hAnsiTheme="minorHAnsi" w:cstheme="minorBidi"/>
          <w:b w:val="0"/>
          <w:noProof/>
          <w:kern w:val="2"/>
          <w:sz w:val="24"/>
          <w:szCs w:val="24"/>
        </w:rPr>
      </w:pPr>
      <w:hyperlink w:anchor="_Toc192232219" w:history="1">
        <w:r w:rsidRPr="00B45330">
          <w:rPr>
            <w:rStyle w:val="Hyperlink"/>
            <w:rFonts w:ascii="Arial Fett" w:hAnsi="Arial Fett"/>
            <w:noProof/>
            <w:lang w:val="en-US"/>
          </w:rPr>
          <w:t>3.</w:t>
        </w:r>
        <w:r>
          <w:rPr>
            <w:rFonts w:asciiTheme="minorHAnsi" w:eastAsiaTheme="minorEastAsia" w:hAnsiTheme="minorHAnsi" w:cstheme="minorBidi"/>
            <w:b w:val="0"/>
            <w:noProof/>
            <w:kern w:val="2"/>
            <w:sz w:val="24"/>
            <w:szCs w:val="24"/>
          </w:rPr>
          <w:tab/>
        </w:r>
        <w:r w:rsidRPr="00B45330">
          <w:rPr>
            <w:rStyle w:val="Hyperlink"/>
            <w:noProof/>
            <w:lang w:val="en-US"/>
          </w:rPr>
          <w:t>Assignment of the Shares</w:t>
        </w:r>
        <w:r>
          <w:rPr>
            <w:noProof/>
            <w:webHidden/>
          </w:rPr>
          <w:tab/>
        </w:r>
        <w:r>
          <w:rPr>
            <w:noProof/>
            <w:webHidden/>
          </w:rPr>
          <w:fldChar w:fldCharType="begin"/>
        </w:r>
        <w:r>
          <w:rPr>
            <w:noProof/>
            <w:webHidden/>
          </w:rPr>
          <w:instrText xml:space="preserve"> PAGEREF _Toc192232219 \h </w:instrText>
        </w:r>
        <w:r>
          <w:rPr>
            <w:noProof/>
            <w:webHidden/>
          </w:rPr>
        </w:r>
        <w:r>
          <w:rPr>
            <w:noProof/>
            <w:webHidden/>
          </w:rPr>
          <w:fldChar w:fldCharType="separate"/>
        </w:r>
        <w:r>
          <w:rPr>
            <w:noProof/>
            <w:webHidden/>
          </w:rPr>
          <w:t>8</w:t>
        </w:r>
        <w:r>
          <w:rPr>
            <w:noProof/>
            <w:webHidden/>
          </w:rPr>
          <w:fldChar w:fldCharType="end"/>
        </w:r>
      </w:hyperlink>
    </w:p>
    <w:p w14:paraId="0249C8A2" w14:textId="349C5767" w:rsidR="007443FE" w:rsidRDefault="007443FE">
      <w:pPr>
        <w:pStyle w:val="TOC1"/>
        <w:rPr>
          <w:rFonts w:asciiTheme="minorHAnsi" w:eastAsiaTheme="minorEastAsia" w:hAnsiTheme="minorHAnsi" w:cstheme="minorBidi"/>
          <w:b w:val="0"/>
          <w:noProof/>
          <w:kern w:val="2"/>
          <w:sz w:val="24"/>
          <w:szCs w:val="24"/>
        </w:rPr>
      </w:pPr>
      <w:hyperlink w:anchor="_Toc192232220" w:history="1">
        <w:r w:rsidRPr="00B45330">
          <w:rPr>
            <w:rStyle w:val="Hyperlink"/>
            <w:rFonts w:ascii="Arial Fett" w:hAnsi="Arial Fett"/>
            <w:noProof/>
            <w:lang w:val="en-US"/>
          </w:rPr>
          <w:t>4.</w:t>
        </w:r>
        <w:r>
          <w:rPr>
            <w:rFonts w:asciiTheme="minorHAnsi" w:eastAsiaTheme="minorEastAsia" w:hAnsiTheme="minorHAnsi" w:cstheme="minorBidi"/>
            <w:b w:val="0"/>
            <w:noProof/>
            <w:kern w:val="2"/>
            <w:sz w:val="24"/>
            <w:szCs w:val="24"/>
          </w:rPr>
          <w:tab/>
        </w:r>
        <w:r w:rsidRPr="00B45330">
          <w:rPr>
            <w:rStyle w:val="Hyperlink"/>
            <w:noProof/>
            <w:lang w:val="en-US"/>
          </w:rPr>
          <w:t>Purchase Price</w:t>
        </w:r>
        <w:r>
          <w:rPr>
            <w:noProof/>
            <w:webHidden/>
          </w:rPr>
          <w:tab/>
        </w:r>
        <w:r>
          <w:rPr>
            <w:noProof/>
            <w:webHidden/>
          </w:rPr>
          <w:fldChar w:fldCharType="begin"/>
        </w:r>
        <w:r>
          <w:rPr>
            <w:noProof/>
            <w:webHidden/>
          </w:rPr>
          <w:instrText xml:space="preserve"> PAGEREF _Toc192232220 \h </w:instrText>
        </w:r>
        <w:r>
          <w:rPr>
            <w:noProof/>
            <w:webHidden/>
          </w:rPr>
        </w:r>
        <w:r>
          <w:rPr>
            <w:noProof/>
            <w:webHidden/>
          </w:rPr>
          <w:fldChar w:fldCharType="separate"/>
        </w:r>
        <w:r>
          <w:rPr>
            <w:noProof/>
            <w:webHidden/>
          </w:rPr>
          <w:t>9</w:t>
        </w:r>
        <w:r>
          <w:rPr>
            <w:noProof/>
            <w:webHidden/>
          </w:rPr>
          <w:fldChar w:fldCharType="end"/>
        </w:r>
      </w:hyperlink>
    </w:p>
    <w:p w14:paraId="63A2B13C" w14:textId="365FAD76" w:rsidR="007443FE" w:rsidRDefault="007443FE">
      <w:pPr>
        <w:pStyle w:val="TOC1"/>
        <w:rPr>
          <w:rFonts w:asciiTheme="minorHAnsi" w:eastAsiaTheme="minorEastAsia" w:hAnsiTheme="minorHAnsi" w:cstheme="minorBidi"/>
          <w:b w:val="0"/>
          <w:noProof/>
          <w:kern w:val="2"/>
          <w:sz w:val="24"/>
          <w:szCs w:val="24"/>
        </w:rPr>
      </w:pPr>
      <w:hyperlink w:anchor="_Toc192232221" w:history="1">
        <w:r w:rsidRPr="00B45330">
          <w:rPr>
            <w:rStyle w:val="Hyperlink"/>
            <w:rFonts w:ascii="Arial Fett" w:hAnsi="Arial Fett"/>
            <w:noProof/>
            <w:lang w:val="en-US"/>
          </w:rPr>
          <w:t>5.</w:t>
        </w:r>
        <w:r>
          <w:rPr>
            <w:rFonts w:asciiTheme="minorHAnsi" w:eastAsiaTheme="minorEastAsia" w:hAnsiTheme="minorHAnsi" w:cstheme="minorBidi"/>
            <w:b w:val="0"/>
            <w:noProof/>
            <w:kern w:val="2"/>
            <w:sz w:val="24"/>
            <w:szCs w:val="24"/>
          </w:rPr>
          <w:tab/>
        </w:r>
        <w:r w:rsidRPr="00B45330">
          <w:rPr>
            <w:rStyle w:val="Hyperlink"/>
            <w:noProof/>
            <w:lang w:val="en-US"/>
          </w:rPr>
          <w:t>Closing Accounts</w:t>
        </w:r>
        <w:r>
          <w:rPr>
            <w:noProof/>
            <w:webHidden/>
          </w:rPr>
          <w:tab/>
        </w:r>
        <w:r>
          <w:rPr>
            <w:noProof/>
            <w:webHidden/>
          </w:rPr>
          <w:fldChar w:fldCharType="begin"/>
        </w:r>
        <w:r>
          <w:rPr>
            <w:noProof/>
            <w:webHidden/>
          </w:rPr>
          <w:instrText xml:space="preserve"> PAGEREF _Toc192232221 \h </w:instrText>
        </w:r>
        <w:r>
          <w:rPr>
            <w:noProof/>
            <w:webHidden/>
          </w:rPr>
        </w:r>
        <w:r>
          <w:rPr>
            <w:noProof/>
            <w:webHidden/>
          </w:rPr>
          <w:fldChar w:fldCharType="separate"/>
        </w:r>
        <w:r>
          <w:rPr>
            <w:noProof/>
            <w:webHidden/>
          </w:rPr>
          <w:t>10</w:t>
        </w:r>
        <w:r>
          <w:rPr>
            <w:noProof/>
            <w:webHidden/>
          </w:rPr>
          <w:fldChar w:fldCharType="end"/>
        </w:r>
      </w:hyperlink>
    </w:p>
    <w:p w14:paraId="73764873" w14:textId="7CE830B4" w:rsidR="007443FE" w:rsidRDefault="007443FE">
      <w:pPr>
        <w:pStyle w:val="TOC1"/>
        <w:rPr>
          <w:rFonts w:asciiTheme="minorHAnsi" w:eastAsiaTheme="minorEastAsia" w:hAnsiTheme="minorHAnsi" w:cstheme="minorBidi"/>
          <w:b w:val="0"/>
          <w:noProof/>
          <w:kern w:val="2"/>
          <w:sz w:val="24"/>
          <w:szCs w:val="24"/>
        </w:rPr>
      </w:pPr>
      <w:hyperlink w:anchor="_Toc192232222" w:history="1">
        <w:r w:rsidRPr="00B45330">
          <w:rPr>
            <w:rStyle w:val="Hyperlink"/>
            <w:rFonts w:ascii="Arial Fett" w:hAnsi="Arial Fett"/>
            <w:noProof/>
            <w:lang w:val="en-US"/>
          </w:rPr>
          <w:t>6.</w:t>
        </w:r>
        <w:r>
          <w:rPr>
            <w:rFonts w:asciiTheme="minorHAnsi" w:eastAsiaTheme="minorEastAsia" w:hAnsiTheme="minorHAnsi" w:cstheme="minorBidi"/>
            <w:b w:val="0"/>
            <w:noProof/>
            <w:kern w:val="2"/>
            <w:sz w:val="24"/>
            <w:szCs w:val="24"/>
          </w:rPr>
          <w:tab/>
        </w:r>
        <w:r w:rsidRPr="00B45330">
          <w:rPr>
            <w:rStyle w:val="Hyperlink"/>
            <w:noProof/>
            <w:lang w:val="en-US"/>
          </w:rPr>
          <w:t>Payment</w:t>
        </w:r>
        <w:r>
          <w:rPr>
            <w:noProof/>
            <w:webHidden/>
          </w:rPr>
          <w:tab/>
        </w:r>
        <w:r>
          <w:rPr>
            <w:noProof/>
            <w:webHidden/>
          </w:rPr>
          <w:fldChar w:fldCharType="begin"/>
        </w:r>
        <w:r>
          <w:rPr>
            <w:noProof/>
            <w:webHidden/>
          </w:rPr>
          <w:instrText xml:space="preserve"> PAGEREF _Toc192232222 \h </w:instrText>
        </w:r>
        <w:r>
          <w:rPr>
            <w:noProof/>
            <w:webHidden/>
          </w:rPr>
        </w:r>
        <w:r>
          <w:rPr>
            <w:noProof/>
            <w:webHidden/>
          </w:rPr>
          <w:fldChar w:fldCharType="separate"/>
        </w:r>
        <w:r>
          <w:rPr>
            <w:noProof/>
            <w:webHidden/>
          </w:rPr>
          <w:t>12</w:t>
        </w:r>
        <w:r>
          <w:rPr>
            <w:noProof/>
            <w:webHidden/>
          </w:rPr>
          <w:fldChar w:fldCharType="end"/>
        </w:r>
      </w:hyperlink>
    </w:p>
    <w:p w14:paraId="1BC66C13" w14:textId="20260ACC" w:rsidR="007443FE" w:rsidRDefault="007443FE">
      <w:pPr>
        <w:pStyle w:val="TOC1"/>
        <w:rPr>
          <w:rFonts w:asciiTheme="minorHAnsi" w:eastAsiaTheme="minorEastAsia" w:hAnsiTheme="minorHAnsi" w:cstheme="minorBidi"/>
          <w:b w:val="0"/>
          <w:noProof/>
          <w:kern w:val="2"/>
          <w:sz w:val="24"/>
          <w:szCs w:val="24"/>
        </w:rPr>
      </w:pPr>
      <w:hyperlink w:anchor="_Toc192232223" w:history="1">
        <w:r w:rsidRPr="00B45330">
          <w:rPr>
            <w:rStyle w:val="Hyperlink"/>
            <w:rFonts w:ascii="Arial Fett" w:hAnsi="Arial Fett"/>
            <w:noProof/>
            <w:lang w:val="en-US"/>
          </w:rPr>
          <w:t>7.</w:t>
        </w:r>
        <w:r>
          <w:rPr>
            <w:rFonts w:asciiTheme="minorHAnsi" w:eastAsiaTheme="minorEastAsia" w:hAnsiTheme="minorHAnsi" w:cstheme="minorBidi"/>
            <w:b w:val="0"/>
            <w:noProof/>
            <w:kern w:val="2"/>
            <w:sz w:val="24"/>
            <w:szCs w:val="24"/>
          </w:rPr>
          <w:tab/>
        </w:r>
        <w:r w:rsidRPr="00B45330">
          <w:rPr>
            <w:rStyle w:val="Hyperlink"/>
            <w:noProof/>
            <w:lang w:val="en-US"/>
          </w:rPr>
          <w:t>Signing and Closing</w:t>
        </w:r>
        <w:r>
          <w:rPr>
            <w:noProof/>
            <w:webHidden/>
          </w:rPr>
          <w:tab/>
        </w:r>
        <w:r>
          <w:rPr>
            <w:noProof/>
            <w:webHidden/>
          </w:rPr>
          <w:fldChar w:fldCharType="begin"/>
        </w:r>
        <w:r>
          <w:rPr>
            <w:noProof/>
            <w:webHidden/>
          </w:rPr>
          <w:instrText xml:space="preserve"> PAGEREF _Toc192232223 \h </w:instrText>
        </w:r>
        <w:r>
          <w:rPr>
            <w:noProof/>
            <w:webHidden/>
          </w:rPr>
        </w:r>
        <w:r>
          <w:rPr>
            <w:noProof/>
            <w:webHidden/>
          </w:rPr>
          <w:fldChar w:fldCharType="separate"/>
        </w:r>
        <w:r>
          <w:rPr>
            <w:noProof/>
            <w:webHidden/>
          </w:rPr>
          <w:t>12</w:t>
        </w:r>
        <w:r>
          <w:rPr>
            <w:noProof/>
            <w:webHidden/>
          </w:rPr>
          <w:fldChar w:fldCharType="end"/>
        </w:r>
      </w:hyperlink>
    </w:p>
    <w:p w14:paraId="262CD7F7" w14:textId="70AF66A6" w:rsidR="007443FE" w:rsidRDefault="007443FE">
      <w:pPr>
        <w:pStyle w:val="TOC1"/>
        <w:rPr>
          <w:rFonts w:asciiTheme="minorHAnsi" w:eastAsiaTheme="minorEastAsia" w:hAnsiTheme="minorHAnsi" w:cstheme="minorBidi"/>
          <w:b w:val="0"/>
          <w:noProof/>
          <w:kern w:val="2"/>
          <w:sz w:val="24"/>
          <w:szCs w:val="24"/>
        </w:rPr>
      </w:pPr>
      <w:hyperlink w:anchor="_Toc192232224" w:history="1">
        <w:r w:rsidRPr="00B45330">
          <w:rPr>
            <w:rStyle w:val="Hyperlink"/>
            <w:rFonts w:ascii="Arial Fett" w:hAnsi="Arial Fett"/>
            <w:noProof/>
            <w:lang w:val="en-US"/>
          </w:rPr>
          <w:t>8.</w:t>
        </w:r>
        <w:r>
          <w:rPr>
            <w:rFonts w:asciiTheme="minorHAnsi" w:eastAsiaTheme="minorEastAsia" w:hAnsiTheme="minorHAnsi" w:cstheme="minorBidi"/>
            <w:b w:val="0"/>
            <w:noProof/>
            <w:kern w:val="2"/>
            <w:sz w:val="24"/>
            <w:szCs w:val="24"/>
          </w:rPr>
          <w:tab/>
        </w:r>
        <w:r w:rsidRPr="00B45330">
          <w:rPr>
            <w:rStyle w:val="Hyperlink"/>
            <w:noProof/>
            <w:lang w:val="en-GB"/>
          </w:rPr>
          <w:t>Rescission Rights</w:t>
        </w:r>
        <w:r>
          <w:rPr>
            <w:noProof/>
            <w:webHidden/>
          </w:rPr>
          <w:tab/>
        </w:r>
        <w:r>
          <w:rPr>
            <w:noProof/>
            <w:webHidden/>
          </w:rPr>
          <w:fldChar w:fldCharType="begin"/>
        </w:r>
        <w:r>
          <w:rPr>
            <w:noProof/>
            <w:webHidden/>
          </w:rPr>
          <w:instrText xml:space="preserve"> PAGEREF _Toc192232224 \h </w:instrText>
        </w:r>
        <w:r>
          <w:rPr>
            <w:noProof/>
            <w:webHidden/>
          </w:rPr>
        </w:r>
        <w:r>
          <w:rPr>
            <w:noProof/>
            <w:webHidden/>
          </w:rPr>
          <w:fldChar w:fldCharType="separate"/>
        </w:r>
        <w:r>
          <w:rPr>
            <w:noProof/>
            <w:webHidden/>
          </w:rPr>
          <w:t>13</w:t>
        </w:r>
        <w:r>
          <w:rPr>
            <w:noProof/>
            <w:webHidden/>
          </w:rPr>
          <w:fldChar w:fldCharType="end"/>
        </w:r>
      </w:hyperlink>
    </w:p>
    <w:p w14:paraId="2165E803" w14:textId="1AE5F856" w:rsidR="007443FE" w:rsidRDefault="007443FE">
      <w:pPr>
        <w:pStyle w:val="TOC1"/>
        <w:rPr>
          <w:rFonts w:asciiTheme="minorHAnsi" w:eastAsiaTheme="minorEastAsia" w:hAnsiTheme="minorHAnsi" w:cstheme="minorBidi"/>
          <w:b w:val="0"/>
          <w:noProof/>
          <w:kern w:val="2"/>
          <w:sz w:val="24"/>
          <w:szCs w:val="24"/>
        </w:rPr>
      </w:pPr>
      <w:hyperlink w:anchor="_Toc192232225" w:history="1">
        <w:r w:rsidRPr="00B45330">
          <w:rPr>
            <w:rStyle w:val="Hyperlink"/>
            <w:rFonts w:ascii="Arial Fett" w:hAnsi="Arial Fett"/>
            <w:noProof/>
            <w:lang w:val="en-US"/>
          </w:rPr>
          <w:t>9.</w:t>
        </w:r>
        <w:r>
          <w:rPr>
            <w:rFonts w:asciiTheme="minorHAnsi" w:eastAsiaTheme="minorEastAsia" w:hAnsiTheme="minorHAnsi" w:cstheme="minorBidi"/>
            <w:b w:val="0"/>
            <w:noProof/>
            <w:kern w:val="2"/>
            <w:sz w:val="24"/>
            <w:szCs w:val="24"/>
          </w:rPr>
          <w:tab/>
        </w:r>
        <w:r w:rsidRPr="00B45330">
          <w:rPr>
            <w:rStyle w:val="Hyperlink"/>
            <w:noProof/>
            <w:lang w:val="en-US"/>
          </w:rPr>
          <w:t>Closing Actions</w:t>
        </w:r>
        <w:r>
          <w:rPr>
            <w:noProof/>
            <w:webHidden/>
          </w:rPr>
          <w:tab/>
        </w:r>
        <w:r>
          <w:rPr>
            <w:noProof/>
            <w:webHidden/>
          </w:rPr>
          <w:fldChar w:fldCharType="begin"/>
        </w:r>
        <w:r>
          <w:rPr>
            <w:noProof/>
            <w:webHidden/>
          </w:rPr>
          <w:instrText xml:space="preserve"> PAGEREF _Toc192232225 \h </w:instrText>
        </w:r>
        <w:r>
          <w:rPr>
            <w:noProof/>
            <w:webHidden/>
          </w:rPr>
        </w:r>
        <w:r>
          <w:rPr>
            <w:noProof/>
            <w:webHidden/>
          </w:rPr>
          <w:fldChar w:fldCharType="separate"/>
        </w:r>
        <w:r>
          <w:rPr>
            <w:noProof/>
            <w:webHidden/>
          </w:rPr>
          <w:t>14</w:t>
        </w:r>
        <w:r>
          <w:rPr>
            <w:noProof/>
            <w:webHidden/>
          </w:rPr>
          <w:fldChar w:fldCharType="end"/>
        </w:r>
      </w:hyperlink>
    </w:p>
    <w:p w14:paraId="5D82874A" w14:textId="28472142" w:rsidR="007443FE" w:rsidRDefault="007443FE">
      <w:pPr>
        <w:pStyle w:val="TOC1"/>
        <w:rPr>
          <w:rFonts w:asciiTheme="minorHAnsi" w:eastAsiaTheme="minorEastAsia" w:hAnsiTheme="minorHAnsi" w:cstheme="minorBidi"/>
          <w:b w:val="0"/>
          <w:noProof/>
          <w:kern w:val="2"/>
          <w:sz w:val="24"/>
          <w:szCs w:val="24"/>
        </w:rPr>
      </w:pPr>
      <w:hyperlink w:anchor="_Toc192232226" w:history="1">
        <w:r w:rsidRPr="00B45330">
          <w:rPr>
            <w:rStyle w:val="Hyperlink"/>
            <w:rFonts w:ascii="Arial Fett" w:hAnsi="Arial Fett"/>
            <w:noProof/>
            <w:lang w:val="en-US"/>
          </w:rPr>
          <w:t>10.</w:t>
        </w:r>
        <w:r>
          <w:rPr>
            <w:rFonts w:asciiTheme="minorHAnsi" w:eastAsiaTheme="minorEastAsia" w:hAnsiTheme="minorHAnsi" w:cstheme="minorBidi"/>
            <w:b w:val="0"/>
            <w:noProof/>
            <w:kern w:val="2"/>
            <w:sz w:val="24"/>
            <w:szCs w:val="24"/>
          </w:rPr>
          <w:tab/>
        </w:r>
        <w:r w:rsidRPr="00B45330">
          <w:rPr>
            <w:rStyle w:val="Hyperlink"/>
            <w:noProof/>
            <w:lang w:val="en-US"/>
          </w:rPr>
          <w:t>Sellers Guarantees</w:t>
        </w:r>
        <w:r>
          <w:rPr>
            <w:noProof/>
            <w:webHidden/>
          </w:rPr>
          <w:tab/>
        </w:r>
        <w:r>
          <w:rPr>
            <w:noProof/>
            <w:webHidden/>
          </w:rPr>
          <w:fldChar w:fldCharType="begin"/>
        </w:r>
        <w:r>
          <w:rPr>
            <w:noProof/>
            <w:webHidden/>
          </w:rPr>
          <w:instrText xml:space="preserve"> PAGEREF _Toc192232226 \h </w:instrText>
        </w:r>
        <w:r>
          <w:rPr>
            <w:noProof/>
            <w:webHidden/>
          </w:rPr>
        </w:r>
        <w:r>
          <w:rPr>
            <w:noProof/>
            <w:webHidden/>
          </w:rPr>
          <w:fldChar w:fldCharType="separate"/>
        </w:r>
        <w:r>
          <w:rPr>
            <w:noProof/>
            <w:webHidden/>
          </w:rPr>
          <w:t>15</w:t>
        </w:r>
        <w:r>
          <w:rPr>
            <w:noProof/>
            <w:webHidden/>
          </w:rPr>
          <w:fldChar w:fldCharType="end"/>
        </w:r>
      </w:hyperlink>
    </w:p>
    <w:p w14:paraId="738D17AB" w14:textId="5A71A073" w:rsidR="007443FE" w:rsidRDefault="007443FE">
      <w:pPr>
        <w:pStyle w:val="TOC1"/>
        <w:rPr>
          <w:rFonts w:asciiTheme="minorHAnsi" w:eastAsiaTheme="minorEastAsia" w:hAnsiTheme="minorHAnsi" w:cstheme="minorBidi"/>
          <w:b w:val="0"/>
          <w:noProof/>
          <w:kern w:val="2"/>
          <w:sz w:val="24"/>
          <w:szCs w:val="24"/>
        </w:rPr>
      </w:pPr>
      <w:hyperlink w:anchor="_Toc192232227" w:history="1">
        <w:r w:rsidRPr="00B45330">
          <w:rPr>
            <w:rStyle w:val="Hyperlink"/>
            <w:rFonts w:ascii="Arial Fett" w:hAnsi="Arial Fett"/>
            <w:noProof/>
          </w:rPr>
          <w:t>11.</w:t>
        </w:r>
        <w:r>
          <w:rPr>
            <w:rFonts w:asciiTheme="minorHAnsi" w:eastAsiaTheme="minorEastAsia" w:hAnsiTheme="minorHAnsi" w:cstheme="minorBidi"/>
            <w:b w:val="0"/>
            <w:noProof/>
            <w:kern w:val="2"/>
            <w:sz w:val="24"/>
            <w:szCs w:val="24"/>
          </w:rPr>
          <w:tab/>
        </w:r>
        <w:r w:rsidRPr="00B45330">
          <w:rPr>
            <w:rStyle w:val="Hyperlink"/>
            <w:noProof/>
            <w:lang w:val="en-US"/>
          </w:rPr>
          <w:t>Acquirer Guarantees</w:t>
        </w:r>
        <w:r>
          <w:rPr>
            <w:noProof/>
            <w:webHidden/>
          </w:rPr>
          <w:tab/>
        </w:r>
        <w:r>
          <w:rPr>
            <w:noProof/>
            <w:webHidden/>
          </w:rPr>
          <w:fldChar w:fldCharType="begin"/>
        </w:r>
        <w:r>
          <w:rPr>
            <w:noProof/>
            <w:webHidden/>
          </w:rPr>
          <w:instrText xml:space="preserve"> PAGEREF _Toc192232227 \h </w:instrText>
        </w:r>
        <w:r>
          <w:rPr>
            <w:noProof/>
            <w:webHidden/>
          </w:rPr>
        </w:r>
        <w:r>
          <w:rPr>
            <w:noProof/>
            <w:webHidden/>
          </w:rPr>
          <w:fldChar w:fldCharType="separate"/>
        </w:r>
        <w:r>
          <w:rPr>
            <w:noProof/>
            <w:webHidden/>
          </w:rPr>
          <w:t>19</w:t>
        </w:r>
        <w:r>
          <w:rPr>
            <w:noProof/>
            <w:webHidden/>
          </w:rPr>
          <w:fldChar w:fldCharType="end"/>
        </w:r>
      </w:hyperlink>
    </w:p>
    <w:p w14:paraId="06D1E9A5" w14:textId="4D1D394E" w:rsidR="007443FE" w:rsidRDefault="007443FE">
      <w:pPr>
        <w:pStyle w:val="TOC1"/>
        <w:rPr>
          <w:rFonts w:asciiTheme="minorHAnsi" w:eastAsiaTheme="minorEastAsia" w:hAnsiTheme="minorHAnsi" w:cstheme="minorBidi"/>
          <w:b w:val="0"/>
          <w:noProof/>
          <w:kern w:val="2"/>
          <w:sz w:val="24"/>
          <w:szCs w:val="24"/>
        </w:rPr>
      </w:pPr>
      <w:hyperlink w:anchor="_Toc192232228" w:history="1">
        <w:r w:rsidRPr="00B45330">
          <w:rPr>
            <w:rStyle w:val="Hyperlink"/>
            <w:rFonts w:ascii="Arial Fett" w:hAnsi="Arial Fett"/>
            <w:noProof/>
            <w:lang w:val="en-US"/>
          </w:rPr>
          <w:t>12.</w:t>
        </w:r>
        <w:r>
          <w:rPr>
            <w:rFonts w:asciiTheme="minorHAnsi" w:eastAsiaTheme="minorEastAsia" w:hAnsiTheme="minorHAnsi" w:cstheme="minorBidi"/>
            <w:b w:val="0"/>
            <w:noProof/>
            <w:kern w:val="2"/>
            <w:sz w:val="24"/>
            <w:szCs w:val="24"/>
          </w:rPr>
          <w:tab/>
        </w:r>
        <w:r w:rsidRPr="00B45330">
          <w:rPr>
            <w:rStyle w:val="Hyperlink"/>
            <w:noProof/>
            <w:lang w:val="en-US"/>
          </w:rPr>
          <w:t>Exclusion of Liability</w:t>
        </w:r>
        <w:r>
          <w:rPr>
            <w:noProof/>
            <w:webHidden/>
          </w:rPr>
          <w:tab/>
        </w:r>
        <w:r>
          <w:rPr>
            <w:noProof/>
            <w:webHidden/>
          </w:rPr>
          <w:fldChar w:fldCharType="begin"/>
        </w:r>
        <w:r>
          <w:rPr>
            <w:noProof/>
            <w:webHidden/>
          </w:rPr>
          <w:instrText xml:space="preserve"> PAGEREF _Toc192232228 \h </w:instrText>
        </w:r>
        <w:r>
          <w:rPr>
            <w:noProof/>
            <w:webHidden/>
          </w:rPr>
        </w:r>
        <w:r>
          <w:rPr>
            <w:noProof/>
            <w:webHidden/>
          </w:rPr>
          <w:fldChar w:fldCharType="separate"/>
        </w:r>
        <w:r>
          <w:rPr>
            <w:noProof/>
            <w:webHidden/>
          </w:rPr>
          <w:t>20</w:t>
        </w:r>
        <w:r>
          <w:rPr>
            <w:noProof/>
            <w:webHidden/>
          </w:rPr>
          <w:fldChar w:fldCharType="end"/>
        </w:r>
      </w:hyperlink>
    </w:p>
    <w:p w14:paraId="3DFD0F6C" w14:textId="7028E61B" w:rsidR="007443FE" w:rsidRDefault="007443FE">
      <w:pPr>
        <w:pStyle w:val="TOC1"/>
        <w:rPr>
          <w:rFonts w:asciiTheme="minorHAnsi" w:eastAsiaTheme="minorEastAsia" w:hAnsiTheme="minorHAnsi" w:cstheme="minorBidi"/>
          <w:b w:val="0"/>
          <w:noProof/>
          <w:kern w:val="2"/>
          <w:sz w:val="24"/>
          <w:szCs w:val="24"/>
        </w:rPr>
      </w:pPr>
      <w:hyperlink w:anchor="_Toc192232229" w:history="1">
        <w:r w:rsidRPr="00B45330">
          <w:rPr>
            <w:rStyle w:val="Hyperlink"/>
            <w:rFonts w:ascii="Arial Fett" w:hAnsi="Arial Fett"/>
            <w:noProof/>
            <w:lang w:val="en-US"/>
          </w:rPr>
          <w:t>13.</w:t>
        </w:r>
        <w:r>
          <w:rPr>
            <w:rFonts w:asciiTheme="minorHAnsi" w:eastAsiaTheme="minorEastAsia" w:hAnsiTheme="minorHAnsi" w:cstheme="minorBidi"/>
            <w:b w:val="0"/>
            <w:noProof/>
            <w:kern w:val="2"/>
            <w:sz w:val="24"/>
            <w:szCs w:val="24"/>
          </w:rPr>
          <w:tab/>
        </w:r>
        <w:r w:rsidRPr="00B45330">
          <w:rPr>
            <w:rStyle w:val="Hyperlink"/>
            <w:noProof/>
            <w:lang w:val="en-US"/>
          </w:rPr>
          <w:t>General Scope of Liability</w:t>
        </w:r>
        <w:r>
          <w:rPr>
            <w:noProof/>
            <w:webHidden/>
          </w:rPr>
          <w:tab/>
        </w:r>
        <w:r>
          <w:rPr>
            <w:noProof/>
            <w:webHidden/>
          </w:rPr>
          <w:fldChar w:fldCharType="begin"/>
        </w:r>
        <w:r>
          <w:rPr>
            <w:noProof/>
            <w:webHidden/>
          </w:rPr>
          <w:instrText xml:space="preserve"> PAGEREF _Toc192232229 \h </w:instrText>
        </w:r>
        <w:r>
          <w:rPr>
            <w:noProof/>
            <w:webHidden/>
          </w:rPr>
        </w:r>
        <w:r>
          <w:rPr>
            <w:noProof/>
            <w:webHidden/>
          </w:rPr>
          <w:fldChar w:fldCharType="separate"/>
        </w:r>
        <w:r>
          <w:rPr>
            <w:noProof/>
            <w:webHidden/>
          </w:rPr>
          <w:t>21</w:t>
        </w:r>
        <w:r>
          <w:rPr>
            <w:noProof/>
            <w:webHidden/>
          </w:rPr>
          <w:fldChar w:fldCharType="end"/>
        </w:r>
      </w:hyperlink>
    </w:p>
    <w:p w14:paraId="304569B8" w14:textId="50A467F5" w:rsidR="007443FE" w:rsidRDefault="007443FE">
      <w:pPr>
        <w:pStyle w:val="TOC1"/>
        <w:rPr>
          <w:rFonts w:asciiTheme="minorHAnsi" w:eastAsiaTheme="minorEastAsia" w:hAnsiTheme="minorHAnsi" w:cstheme="minorBidi"/>
          <w:b w:val="0"/>
          <w:noProof/>
          <w:kern w:val="2"/>
          <w:sz w:val="24"/>
          <w:szCs w:val="24"/>
        </w:rPr>
      </w:pPr>
      <w:hyperlink w:anchor="_Toc192232230" w:history="1">
        <w:r w:rsidRPr="00B45330">
          <w:rPr>
            <w:rStyle w:val="Hyperlink"/>
            <w:rFonts w:ascii="Arial Fett" w:hAnsi="Arial Fett"/>
            <w:noProof/>
          </w:rPr>
          <w:t>14.</w:t>
        </w:r>
        <w:r>
          <w:rPr>
            <w:rFonts w:asciiTheme="minorHAnsi" w:eastAsiaTheme="minorEastAsia" w:hAnsiTheme="minorHAnsi" w:cstheme="minorBidi"/>
            <w:b w:val="0"/>
            <w:noProof/>
            <w:kern w:val="2"/>
            <w:sz w:val="24"/>
            <w:szCs w:val="24"/>
          </w:rPr>
          <w:tab/>
        </w:r>
        <w:r w:rsidRPr="00B45330">
          <w:rPr>
            <w:rStyle w:val="Hyperlink"/>
            <w:noProof/>
            <w:lang w:val="en-US"/>
          </w:rPr>
          <w:t>De Minimis Amount; Threshold</w:t>
        </w:r>
        <w:r>
          <w:rPr>
            <w:noProof/>
            <w:webHidden/>
          </w:rPr>
          <w:tab/>
        </w:r>
        <w:r>
          <w:rPr>
            <w:noProof/>
            <w:webHidden/>
          </w:rPr>
          <w:fldChar w:fldCharType="begin"/>
        </w:r>
        <w:r>
          <w:rPr>
            <w:noProof/>
            <w:webHidden/>
          </w:rPr>
          <w:instrText xml:space="preserve"> PAGEREF _Toc192232230 \h </w:instrText>
        </w:r>
        <w:r>
          <w:rPr>
            <w:noProof/>
            <w:webHidden/>
          </w:rPr>
        </w:r>
        <w:r>
          <w:rPr>
            <w:noProof/>
            <w:webHidden/>
          </w:rPr>
          <w:fldChar w:fldCharType="separate"/>
        </w:r>
        <w:r>
          <w:rPr>
            <w:noProof/>
            <w:webHidden/>
          </w:rPr>
          <w:t>22</w:t>
        </w:r>
        <w:r>
          <w:rPr>
            <w:noProof/>
            <w:webHidden/>
          </w:rPr>
          <w:fldChar w:fldCharType="end"/>
        </w:r>
      </w:hyperlink>
    </w:p>
    <w:p w14:paraId="71F57642" w14:textId="14C0CBE6" w:rsidR="007443FE" w:rsidRDefault="007443FE">
      <w:pPr>
        <w:pStyle w:val="TOC1"/>
        <w:rPr>
          <w:rFonts w:asciiTheme="minorHAnsi" w:eastAsiaTheme="minorEastAsia" w:hAnsiTheme="minorHAnsi" w:cstheme="minorBidi"/>
          <w:b w:val="0"/>
          <w:noProof/>
          <w:kern w:val="2"/>
          <w:sz w:val="24"/>
          <w:szCs w:val="24"/>
        </w:rPr>
      </w:pPr>
      <w:hyperlink w:anchor="_Toc192232231" w:history="1">
        <w:r w:rsidRPr="00B45330">
          <w:rPr>
            <w:rStyle w:val="Hyperlink"/>
            <w:rFonts w:ascii="Arial Fett" w:hAnsi="Arial Fett"/>
            <w:noProof/>
            <w:lang w:val="en-US"/>
          </w:rPr>
          <w:t>15.</w:t>
        </w:r>
        <w:r>
          <w:rPr>
            <w:rFonts w:asciiTheme="minorHAnsi" w:eastAsiaTheme="minorEastAsia" w:hAnsiTheme="minorHAnsi" w:cstheme="minorBidi"/>
            <w:b w:val="0"/>
            <w:noProof/>
            <w:kern w:val="2"/>
            <w:sz w:val="24"/>
            <w:szCs w:val="24"/>
          </w:rPr>
          <w:tab/>
        </w:r>
        <w:r w:rsidRPr="00B45330">
          <w:rPr>
            <w:rStyle w:val="Hyperlink"/>
            <w:noProof/>
            <w:lang w:val="en-US"/>
          </w:rPr>
          <w:t>Notification; Procedure in Case of Third-Party Claims</w:t>
        </w:r>
        <w:r>
          <w:rPr>
            <w:noProof/>
            <w:webHidden/>
          </w:rPr>
          <w:tab/>
        </w:r>
        <w:r>
          <w:rPr>
            <w:noProof/>
            <w:webHidden/>
          </w:rPr>
          <w:fldChar w:fldCharType="begin"/>
        </w:r>
        <w:r>
          <w:rPr>
            <w:noProof/>
            <w:webHidden/>
          </w:rPr>
          <w:instrText xml:space="preserve"> PAGEREF _Toc192232231 \h </w:instrText>
        </w:r>
        <w:r>
          <w:rPr>
            <w:noProof/>
            <w:webHidden/>
          </w:rPr>
        </w:r>
        <w:r>
          <w:rPr>
            <w:noProof/>
            <w:webHidden/>
          </w:rPr>
          <w:fldChar w:fldCharType="separate"/>
        </w:r>
        <w:r>
          <w:rPr>
            <w:noProof/>
            <w:webHidden/>
          </w:rPr>
          <w:t>22</w:t>
        </w:r>
        <w:r>
          <w:rPr>
            <w:noProof/>
            <w:webHidden/>
          </w:rPr>
          <w:fldChar w:fldCharType="end"/>
        </w:r>
      </w:hyperlink>
    </w:p>
    <w:p w14:paraId="70C6A794" w14:textId="51AC843A" w:rsidR="007443FE" w:rsidRDefault="007443FE">
      <w:pPr>
        <w:pStyle w:val="TOC1"/>
        <w:rPr>
          <w:rFonts w:asciiTheme="minorHAnsi" w:eastAsiaTheme="minorEastAsia" w:hAnsiTheme="minorHAnsi" w:cstheme="minorBidi"/>
          <w:b w:val="0"/>
          <w:noProof/>
          <w:kern w:val="2"/>
          <w:sz w:val="24"/>
          <w:szCs w:val="24"/>
        </w:rPr>
      </w:pPr>
      <w:hyperlink w:anchor="_Toc192232232" w:history="1">
        <w:r w:rsidRPr="00B45330">
          <w:rPr>
            <w:rStyle w:val="Hyperlink"/>
            <w:rFonts w:ascii="Arial Fett" w:hAnsi="Arial Fett"/>
            <w:noProof/>
            <w:lang w:val="en-US"/>
          </w:rPr>
          <w:t>16.</w:t>
        </w:r>
        <w:r>
          <w:rPr>
            <w:rFonts w:asciiTheme="minorHAnsi" w:eastAsiaTheme="minorEastAsia" w:hAnsiTheme="minorHAnsi" w:cstheme="minorBidi"/>
            <w:b w:val="0"/>
            <w:noProof/>
            <w:kern w:val="2"/>
            <w:sz w:val="24"/>
            <w:szCs w:val="24"/>
          </w:rPr>
          <w:tab/>
        </w:r>
        <w:r w:rsidRPr="00B45330">
          <w:rPr>
            <w:rStyle w:val="Hyperlink"/>
            <w:noProof/>
            <w:lang w:val="en-US"/>
          </w:rPr>
          <w:t>Calculation of Damages, Mitigation</w:t>
        </w:r>
        <w:r>
          <w:rPr>
            <w:noProof/>
            <w:webHidden/>
          </w:rPr>
          <w:tab/>
        </w:r>
        <w:r>
          <w:rPr>
            <w:noProof/>
            <w:webHidden/>
          </w:rPr>
          <w:fldChar w:fldCharType="begin"/>
        </w:r>
        <w:r>
          <w:rPr>
            <w:noProof/>
            <w:webHidden/>
          </w:rPr>
          <w:instrText xml:space="preserve"> PAGEREF _Toc192232232 \h </w:instrText>
        </w:r>
        <w:r>
          <w:rPr>
            <w:noProof/>
            <w:webHidden/>
          </w:rPr>
        </w:r>
        <w:r>
          <w:rPr>
            <w:noProof/>
            <w:webHidden/>
          </w:rPr>
          <w:fldChar w:fldCharType="separate"/>
        </w:r>
        <w:r>
          <w:rPr>
            <w:noProof/>
            <w:webHidden/>
          </w:rPr>
          <w:t>23</w:t>
        </w:r>
        <w:r>
          <w:rPr>
            <w:noProof/>
            <w:webHidden/>
          </w:rPr>
          <w:fldChar w:fldCharType="end"/>
        </w:r>
      </w:hyperlink>
    </w:p>
    <w:p w14:paraId="1017BE4C" w14:textId="10E81515" w:rsidR="007443FE" w:rsidRDefault="007443FE">
      <w:pPr>
        <w:pStyle w:val="TOC1"/>
        <w:rPr>
          <w:rFonts w:asciiTheme="minorHAnsi" w:eastAsiaTheme="minorEastAsia" w:hAnsiTheme="minorHAnsi" w:cstheme="minorBidi"/>
          <w:b w:val="0"/>
          <w:noProof/>
          <w:kern w:val="2"/>
          <w:sz w:val="24"/>
          <w:szCs w:val="24"/>
        </w:rPr>
      </w:pPr>
      <w:hyperlink w:anchor="_Toc192232233" w:history="1">
        <w:r w:rsidRPr="00B45330">
          <w:rPr>
            <w:rStyle w:val="Hyperlink"/>
            <w:rFonts w:ascii="Arial Fett" w:hAnsi="Arial Fett"/>
            <w:noProof/>
            <w:lang w:val="en-US"/>
          </w:rPr>
          <w:t>17.</w:t>
        </w:r>
        <w:r>
          <w:rPr>
            <w:rFonts w:asciiTheme="minorHAnsi" w:eastAsiaTheme="minorEastAsia" w:hAnsiTheme="minorHAnsi" w:cstheme="minorBidi"/>
            <w:b w:val="0"/>
            <w:noProof/>
            <w:kern w:val="2"/>
            <w:sz w:val="24"/>
            <w:szCs w:val="24"/>
          </w:rPr>
          <w:tab/>
        </w:r>
        <w:r w:rsidRPr="00B45330">
          <w:rPr>
            <w:rStyle w:val="Hyperlink"/>
            <w:noProof/>
            <w:lang w:val="en-US"/>
          </w:rPr>
          <w:t>Limitation Periods</w:t>
        </w:r>
        <w:r>
          <w:rPr>
            <w:noProof/>
            <w:webHidden/>
          </w:rPr>
          <w:tab/>
        </w:r>
        <w:r>
          <w:rPr>
            <w:noProof/>
            <w:webHidden/>
          </w:rPr>
          <w:fldChar w:fldCharType="begin"/>
        </w:r>
        <w:r>
          <w:rPr>
            <w:noProof/>
            <w:webHidden/>
          </w:rPr>
          <w:instrText xml:space="preserve"> PAGEREF _Toc192232233 \h </w:instrText>
        </w:r>
        <w:r>
          <w:rPr>
            <w:noProof/>
            <w:webHidden/>
          </w:rPr>
        </w:r>
        <w:r>
          <w:rPr>
            <w:noProof/>
            <w:webHidden/>
          </w:rPr>
          <w:fldChar w:fldCharType="separate"/>
        </w:r>
        <w:r>
          <w:rPr>
            <w:noProof/>
            <w:webHidden/>
          </w:rPr>
          <w:t>24</w:t>
        </w:r>
        <w:r>
          <w:rPr>
            <w:noProof/>
            <w:webHidden/>
          </w:rPr>
          <w:fldChar w:fldCharType="end"/>
        </w:r>
      </w:hyperlink>
    </w:p>
    <w:p w14:paraId="79EC21E1" w14:textId="07335D5D" w:rsidR="007443FE" w:rsidRDefault="007443FE">
      <w:pPr>
        <w:pStyle w:val="TOC1"/>
        <w:rPr>
          <w:rFonts w:asciiTheme="minorHAnsi" w:eastAsiaTheme="minorEastAsia" w:hAnsiTheme="minorHAnsi" w:cstheme="minorBidi"/>
          <w:b w:val="0"/>
          <w:noProof/>
          <w:kern w:val="2"/>
          <w:sz w:val="24"/>
          <w:szCs w:val="24"/>
        </w:rPr>
      </w:pPr>
      <w:hyperlink w:anchor="_Toc192232234" w:history="1">
        <w:r w:rsidRPr="00B45330">
          <w:rPr>
            <w:rStyle w:val="Hyperlink"/>
            <w:rFonts w:ascii="Arial Fett" w:hAnsi="Arial Fett"/>
            <w:noProof/>
            <w:lang w:val="en-US"/>
          </w:rPr>
          <w:t>18.</w:t>
        </w:r>
        <w:r>
          <w:rPr>
            <w:rFonts w:asciiTheme="minorHAnsi" w:eastAsiaTheme="minorEastAsia" w:hAnsiTheme="minorHAnsi" w:cstheme="minorBidi"/>
            <w:b w:val="0"/>
            <w:noProof/>
            <w:kern w:val="2"/>
            <w:sz w:val="24"/>
            <w:szCs w:val="24"/>
          </w:rPr>
          <w:tab/>
        </w:r>
        <w:r w:rsidRPr="00B45330">
          <w:rPr>
            <w:rStyle w:val="Hyperlink"/>
            <w:noProof/>
            <w:lang w:val="en-US"/>
          </w:rPr>
          <w:t>Exclusion of Further Remedies</w:t>
        </w:r>
        <w:r>
          <w:rPr>
            <w:noProof/>
            <w:webHidden/>
          </w:rPr>
          <w:tab/>
        </w:r>
        <w:r>
          <w:rPr>
            <w:noProof/>
            <w:webHidden/>
          </w:rPr>
          <w:fldChar w:fldCharType="begin"/>
        </w:r>
        <w:r>
          <w:rPr>
            <w:noProof/>
            <w:webHidden/>
          </w:rPr>
          <w:instrText xml:space="preserve"> PAGEREF _Toc192232234 \h </w:instrText>
        </w:r>
        <w:r>
          <w:rPr>
            <w:noProof/>
            <w:webHidden/>
          </w:rPr>
        </w:r>
        <w:r>
          <w:rPr>
            <w:noProof/>
            <w:webHidden/>
          </w:rPr>
          <w:fldChar w:fldCharType="separate"/>
        </w:r>
        <w:r>
          <w:rPr>
            <w:noProof/>
            <w:webHidden/>
          </w:rPr>
          <w:t>24</w:t>
        </w:r>
        <w:r>
          <w:rPr>
            <w:noProof/>
            <w:webHidden/>
          </w:rPr>
          <w:fldChar w:fldCharType="end"/>
        </w:r>
      </w:hyperlink>
    </w:p>
    <w:p w14:paraId="72DC9E62" w14:textId="6B422AD8" w:rsidR="007443FE" w:rsidRDefault="007443FE">
      <w:pPr>
        <w:pStyle w:val="TOC1"/>
        <w:rPr>
          <w:rFonts w:asciiTheme="minorHAnsi" w:eastAsiaTheme="minorEastAsia" w:hAnsiTheme="minorHAnsi" w:cstheme="minorBidi"/>
          <w:b w:val="0"/>
          <w:noProof/>
          <w:kern w:val="2"/>
          <w:sz w:val="24"/>
          <w:szCs w:val="24"/>
        </w:rPr>
      </w:pPr>
      <w:hyperlink w:anchor="_Toc192232235" w:history="1">
        <w:r w:rsidRPr="00B45330">
          <w:rPr>
            <w:rStyle w:val="Hyperlink"/>
            <w:rFonts w:ascii="Arial Fett" w:hAnsi="Arial Fett"/>
            <w:noProof/>
            <w:lang w:val="en-US"/>
          </w:rPr>
          <w:t>19.</w:t>
        </w:r>
        <w:r>
          <w:rPr>
            <w:rFonts w:asciiTheme="minorHAnsi" w:eastAsiaTheme="minorEastAsia" w:hAnsiTheme="minorHAnsi" w:cstheme="minorBidi"/>
            <w:b w:val="0"/>
            <w:noProof/>
            <w:kern w:val="2"/>
            <w:sz w:val="24"/>
            <w:szCs w:val="24"/>
          </w:rPr>
          <w:tab/>
        </w:r>
        <w:r w:rsidRPr="00B45330">
          <w:rPr>
            <w:rStyle w:val="Hyperlink"/>
            <w:noProof/>
            <w:lang w:val="en-US"/>
          </w:rPr>
          <w:t>Taxes</w:t>
        </w:r>
        <w:r>
          <w:rPr>
            <w:noProof/>
            <w:webHidden/>
          </w:rPr>
          <w:tab/>
        </w:r>
        <w:r>
          <w:rPr>
            <w:noProof/>
            <w:webHidden/>
          </w:rPr>
          <w:fldChar w:fldCharType="begin"/>
        </w:r>
        <w:r>
          <w:rPr>
            <w:noProof/>
            <w:webHidden/>
          </w:rPr>
          <w:instrText xml:space="preserve"> PAGEREF _Toc192232235 \h </w:instrText>
        </w:r>
        <w:r>
          <w:rPr>
            <w:noProof/>
            <w:webHidden/>
          </w:rPr>
        </w:r>
        <w:r>
          <w:rPr>
            <w:noProof/>
            <w:webHidden/>
          </w:rPr>
          <w:fldChar w:fldCharType="separate"/>
        </w:r>
        <w:r>
          <w:rPr>
            <w:noProof/>
            <w:webHidden/>
          </w:rPr>
          <w:t>25</w:t>
        </w:r>
        <w:r>
          <w:rPr>
            <w:noProof/>
            <w:webHidden/>
          </w:rPr>
          <w:fldChar w:fldCharType="end"/>
        </w:r>
      </w:hyperlink>
    </w:p>
    <w:p w14:paraId="14B51A4D" w14:textId="312AA286" w:rsidR="007443FE" w:rsidRDefault="007443FE">
      <w:pPr>
        <w:pStyle w:val="TOC1"/>
        <w:rPr>
          <w:rFonts w:asciiTheme="minorHAnsi" w:eastAsiaTheme="minorEastAsia" w:hAnsiTheme="minorHAnsi" w:cstheme="minorBidi"/>
          <w:b w:val="0"/>
          <w:noProof/>
          <w:kern w:val="2"/>
          <w:sz w:val="24"/>
          <w:szCs w:val="24"/>
        </w:rPr>
      </w:pPr>
      <w:hyperlink w:anchor="_Toc192232236" w:history="1">
        <w:r w:rsidRPr="00B45330">
          <w:rPr>
            <w:rStyle w:val="Hyperlink"/>
            <w:rFonts w:ascii="Arial Fett" w:hAnsi="Arial Fett"/>
            <w:noProof/>
            <w:lang w:val="en-US"/>
          </w:rPr>
          <w:t>20.</w:t>
        </w:r>
        <w:r>
          <w:rPr>
            <w:rFonts w:asciiTheme="minorHAnsi" w:eastAsiaTheme="minorEastAsia" w:hAnsiTheme="minorHAnsi" w:cstheme="minorBidi"/>
            <w:b w:val="0"/>
            <w:noProof/>
            <w:kern w:val="2"/>
            <w:sz w:val="24"/>
            <w:szCs w:val="24"/>
          </w:rPr>
          <w:tab/>
        </w:r>
        <w:r w:rsidRPr="00B45330">
          <w:rPr>
            <w:rStyle w:val="Hyperlink"/>
            <w:noProof/>
            <w:lang w:val="en-US"/>
          </w:rPr>
          <w:t>Further Indemnities</w:t>
        </w:r>
        <w:r>
          <w:rPr>
            <w:noProof/>
            <w:webHidden/>
          </w:rPr>
          <w:tab/>
        </w:r>
        <w:r>
          <w:rPr>
            <w:noProof/>
            <w:webHidden/>
          </w:rPr>
          <w:fldChar w:fldCharType="begin"/>
        </w:r>
        <w:r>
          <w:rPr>
            <w:noProof/>
            <w:webHidden/>
          </w:rPr>
          <w:instrText xml:space="preserve"> PAGEREF _Toc192232236 \h </w:instrText>
        </w:r>
        <w:r>
          <w:rPr>
            <w:noProof/>
            <w:webHidden/>
          </w:rPr>
        </w:r>
        <w:r>
          <w:rPr>
            <w:noProof/>
            <w:webHidden/>
          </w:rPr>
          <w:fldChar w:fldCharType="separate"/>
        </w:r>
        <w:r>
          <w:rPr>
            <w:noProof/>
            <w:webHidden/>
          </w:rPr>
          <w:t>28</w:t>
        </w:r>
        <w:r>
          <w:rPr>
            <w:noProof/>
            <w:webHidden/>
          </w:rPr>
          <w:fldChar w:fldCharType="end"/>
        </w:r>
      </w:hyperlink>
    </w:p>
    <w:p w14:paraId="02BEC9D4" w14:textId="37A89705" w:rsidR="007443FE" w:rsidRDefault="007443FE">
      <w:pPr>
        <w:pStyle w:val="TOC1"/>
        <w:rPr>
          <w:rFonts w:asciiTheme="minorHAnsi" w:eastAsiaTheme="minorEastAsia" w:hAnsiTheme="minorHAnsi" w:cstheme="minorBidi"/>
          <w:b w:val="0"/>
          <w:noProof/>
          <w:kern w:val="2"/>
          <w:sz w:val="24"/>
          <w:szCs w:val="24"/>
        </w:rPr>
      </w:pPr>
      <w:hyperlink w:anchor="_Toc192232237" w:history="1">
        <w:r w:rsidRPr="00B45330">
          <w:rPr>
            <w:rStyle w:val="Hyperlink"/>
            <w:rFonts w:ascii="Arial Fett" w:hAnsi="Arial Fett"/>
            <w:noProof/>
            <w:lang w:val="en-US"/>
          </w:rPr>
          <w:t>21.</w:t>
        </w:r>
        <w:r>
          <w:rPr>
            <w:rFonts w:asciiTheme="minorHAnsi" w:eastAsiaTheme="minorEastAsia" w:hAnsiTheme="minorHAnsi" w:cstheme="minorBidi"/>
            <w:b w:val="0"/>
            <w:noProof/>
            <w:kern w:val="2"/>
            <w:sz w:val="24"/>
            <w:szCs w:val="24"/>
          </w:rPr>
          <w:tab/>
        </w:r>
        <w:r w:rsidRPr="00B45330">
          <w:rPr>
            <w:rStyle w:val="Hyperlink"/>
            <w:noProof/>
            <w:lang w:val="en-US"/>
          </w:rPr>
          <w:t>Covenants</w:t>
        </w:r>
        <w:r>
          <w:rPr>
            <w:noProof/>
            <w:webHidden/>
          </w:rPr>
          <w:tab/>
        </w:r>
        <w:r>
          <w:rPr>
            <w:noProof/>
            <w:webHidden/>
          </w:rPr>
          <w:fldChar w:fldCharType="begin"/>
        </w:r>
        <w:r>
          <w:rPr>
            <w:noProof/>
            <w:webHidden/>
          </w:rPr>
          <w:instrText xml:space="preserve"> PAGEREF _Toc192232237 \h </w:instrText>
        </w:r>
        <w:r>
          <w:rPr>
            <w:noProof/>
            <w:webHidden/>
          </w:rPr>
        </w:r>
        <w:r>
          <w:rPr>
            <w:noProof/>
            <w:webHidden/>
          </w:rPr>
          <w:fldChar w:fldCharType="separate"/>
        </w:r>
        <w:r>
          <w:rPr>
            <w:noProof/>
            <w:webHidden/>
          </w:rPr>
          <w:t>29</w:t>
        </w:r>
        <w:r>
          <w:rPr>
            <w:noProof/>
            <w:webHidden/>
          </w:rPr>
          <w:fldChar w:fldCharType="end"/>
        </w:r>
      </w:hyperlink>
    </w:p>
    <w:p w14:paraId="6C5172ED" w14:textId="242E1B54" w:rsidR="007443FE" w:rsidRDefault="007443FE">
      <w:pPr>
        <w:pStyle w:val="TOC1"/>
        <w:rPr>
          <w:rFonts w:asciiTheme="minorHAnsi" w:eastAsiaTheme="minorEastAsia" w:hAnsiTheme="minorHAnsi" w:cstheme="minorBidi"/>
          <w:b w:val="0"/>
          <w:noProof/>
          <w:kern w:val="2"/>
          <w:sz w:val="24"/>
          <w:szCs w:val="24"/>
        </w:rPr>
      </w:pPr>
      <w:hyperlink w:anchor="_Toc192232238" w:history="1">
        <w:r w:rsidRPr="00B45330">
          <w:rPr>
            <w:rStyle w:val="Hyperlink"/>
            <w:rFonts w:ascii="Arial Fett" w:hAnsi="Arial Fett"/>
            <w:noProof/>
            <w:lang w:val="en-US"/>
          </w:rPr>
          <w:t>22.</w:t>
        </w:r>
        <w:r>
          <w:rPr>
            <w:rFonts w:asciiTheme="minorHAnsi" w:eastAsiaTheme="minorEastAsia" w:hAnsiTheme="minorHAnsi" w:cstheme="minorBidi"/>
            <w:b w:val="0"/>
            <w:noProof/>
            <w:kern w:val="2"/>
            <w:sz w:val="24"/>
            <w:szCs w:val="24"/>
          </w:rPr>
          <w:tab/>
        </w:r>
        <w:r w:rsidRPr="00B45330">
          <w:rPr>
            <w:rStyle w:val="Hyperlink"/>
            <w:noProof/>
            <w:lang w:val="en-US"/>
          </w:rPr>
          <w:t>Confidentiality / Press Releases</w:t>
        </w:r>
        <w:r>
          <w:rPr>
            <w:noProof/>
            <w:webHidden/>
          </w:rPr>
          <w:tab/>
        </w:r>
        <w:r>
          <w:rPr>
            <w:noProof/>
            <w:webHidden/>
          </w:rPr>
          <w:fldChar w:fldCharType="begin"/>
        </w:r>
        <w:r>
          <w:rPr>
            <w:noProof/>
            <w:webHidden/>
          </w:rPr>
          <w:instrText xml:space="preserve"> PAGEREF _Toc192232238 \h </w:instrText>
        </w:r>
        <w:r>
          <w:rPr>
            <w:noProof/>
            <w:webHidden/>
          </w:rPr>
        </w:r>
        <w:r>
          <w:rPr>
            <w:noProof/>
            <w:webHidden/>
          </w:rPr>
          <w:fldChar w:fldCharType="separate"/>
        </w:r>
        <w:r>
          <w:rPr>
            <w:noProof/>
            <w:webHidden/>
          </w:rPr>
          <w:t>31</w:t>
        </w:r>
        <w:r>
          <w:rPr>
            <w:noProof/>
            <w:webHidden/>
          </w:rPr>
          <w:fldChar w:fldCharType="end"/>
        </w:r>
      </w:hyperlink>
    </w:p>
    <w:p w14:paraId="0BB2CEB0" w14:textId="71220600" w:rsidR="007443FE" w:rsidRDefault="007443FE">
      <w:pPr>
        <w:pStyle w:val="TOC1"/>
        <w:rPr>
          <w:rFonts w:asciiTheme="minorHAnsi" w:eastAsiaTheme="minorEastAsia" w:hAnsiTheme="minorHAnsi" w:cstheme="minorBidi"/>
          <w:b w:val="0"/>
          <w:noProof/>
          <w:kern w:val="2"/>
          <w:sz w:val="24"/>
          <w:szCs w:val="24"/>
        </w:rPr>
      </w:pPr>
      <w:hyperlink w:anchor="_Toc192232239" w:history="1">
        <w:r w:rsidRPr="00B45330">
          <w:rPr>
            <w:rStyle w:val="Hyperlink"/>
            <w:rFonts w:ascii="Arial Fett" w:hAnsi="Arial Fett"/>
            <w:noProof/>
            <w:lang w:val="en-US"/>
          </w:rPr>
          <w:t>23.</w:t>
        </w:r>
        <w:r>
          <w:rPr>
            <w:rFonts w:asciiTheme="minorHAnsi" w:eastAsiaTheme="minorEastAsia" w:hAnsiTheme="minorHAnsi" w:cstheme="minorBidi"/>
            <w:b w:val="0"/>
            <w:noProof/>
            <w:kern w:val="2"/>
            <w:sz w:val="24"/>
            <w:szCs w:val="24"/>
          </w:rPr>
          <w:tab/>
        </w:r>
        <w:r w:rsidRPr="00B45330">
          <w:rPr>
            <w:rStyle w:val="Hyperlink"/>
            <w:noProof/>
            <w:lang w:val="en-US"/>
          </w:rPr>
          <w:t>Assignment of Rights and Obligations</w:t>
        </w:r>
        <w:r>
          <w:rPr>
            <w:noProof/>
            <w:webHidden/>
          </w:rPr>
          <w:tab/>
        </w:r>
        <w:r>
          <w:rPr>
            <w:noProof/>
            <w:webHidden/>
          </w:rPr>
          <w:fldChar w:fldCharType="begin"/>
        </w:r>
        <w:r>
          <w:rPr>
            <w:noProof/>
            <w:webHidden/>
          </w:rPr>
          <w:instrText xml:space="preserve"> PAGEREF _Toc192232239 \h </w:instrText>
        </w:r>
        <w:r>
          <w:rPr>
            <w:noProof/>
            <w:webHidden/>
          </w:rPr>
        </w:r>
        <w:r>
          <w:rPr>
            <w:noProof/>
            <w:webHidden/>
          </w:rPr>
          <w:fldChar w:fldCharType="separate"/>
        </w:r>
        <w:r>
          <w:rPr>
            <w:noProof/>
            <w:webHidden/>
          </w:rPr>
          <w:t>31</w:t>
        </w:r>
        <w:r>
          <w:rPr>
            <w:noProof/>
            <w:webHidden/>
          </w:rPr>
          <w:fldChar w:fldCharType="end"/>
        </w:r>
      </w:hyperlink>
    </w:p>
    <w:p w14:paraId="65AFDF39" w14:textId="38CF6518" w:rsidR="007443FE" w:rsidRDefault="007443FE">
      <w:pPr>
        <w:pStyle w:val="TOC1"/>
        <w:rPr>
          <w:rFonts w:asciiTheme="minorHAnsi" w:eastAsiaTheme="minorEastAsia" w:hAnsiTheme="minorHAnsi" w:cstheme="minorBidi"/>
          <w:b w:val="0"/>
          <w:noProof/>
          <w:kern w:val="2"/>
          <w:sz w:val="24"/>
          <w:szCs w:val="24"/>
        </w:rPr>
      </w:pPr>
      <w:hyperlink w:anchor="_Toc192232240" w:history="1">
        <w:r w:rsidRPr="00B45330">
          <w:rPr>
            <w:rStyle w:val="Hyperlink"/>
            <w:rFonts w:ascii="Arial Fett" w:hAnsi="Arial Fett"/>
            <w:noProof/>
            <w:lang w:val="en-US"/>
          </w:rPr>
          <w:t>24.</w:t>
        </w:r>
        <w:r>
          <w:rPr>
            <w:rFonts w:asciiTheme="minorHAnsi" w:eastAsiaTheme="minorEastAsia" w:hAnsiTheme="minorHAnsi" w:cstheme="minorBidi"/>
            <w:b w:val="0"/>
            <w:noProof/>
            <w:kern w:val="2"/>
            <w:sz w:val="24"/>
            <w:szCs w:val="24"/>
          </w:rPr>
          <w:tab/>
        </w:r>
        <w:r w:rsidRPr="00B45330">
          <w:rPr>
            <w:rStyle w:val="Hyperlink"/>
            <w:noProof/>
          </w:rPr>
          <w:t>Transfer Taxes and Costs</w:t>
        </w:r>
        <w:r>
          <w:rPr>
            <w:noProof/>
            <w:webHidden/>
          </w:rPr>
          <w:tab/>
        </w:r>
        <w:r>
          <w:rPr>
            <w:noProof/>
            <w:webHidden/>
          </w:rPr>
          <w:fldChar w:fldCharType="begin"/>
        </w:r>
        <w:r>
          <w:rPr>
            <w:noProof/>
            <w:webHidden/>
          </w:rPr>
          <w:instrText xml:space="preserve"> PAGEREF _Toc192232240 \h </w:instrText>
        </w:r>
        <w:r>
          <w:rPr>
            <w:noProof/>
            <w:webHidden/>
          </w:rPr>
        </w:r>
        <w:r>
          <w:rPr>
            <w:noProof/>
            <w:webHidden/>
          </w:rPr>
          <w:fldChar w:fldCharType="separate"/>
        </w:r>
        <w:r>
          <w:rPr>
            <w:noProof/>
            <w:webHidden/>
          </w:rPr>
          <w:t>31</w:t>
        </w:r>
        <w:r>
          <w:rPr>
            <w:noProof/>
            <w:webHidden/>
          </w:rPr>
          <w:fldChar w:fldCharType="end"/>
        </w:r>
      </w:hyperlink>
    </w:p>
    <w:p w14:paraId="27136AC5" w14:textId="56B3D10B" w:rsidR="007443FE" w:rsidRDefault="007443FE">
      <w:pPr>
        <w:pStyle w:val="TOC1"/>
        <w:rPr>
          <w:rFonts w:asciiTheme="minorHAnsi" w:eastAsiaTheme="minorEastAsia" w:hAnsiTheme="minorHAnsi" w:cstheme="minorBidi"/>
          <w:b w:val="0"/>
          <w:noProof/>
          <w:kern w:val="2"/>
          <w:sz w:val="24"/>
          <w:szCs w:val="24"/>
        </w:rPr>
      </w:pPr>
      <w:hyperlink w:anchor="_Toc192232241" w:history="1">
        <w:r w:rsidRPr="00B45330">
          <w:rPr>
            <w:rStyle w:val="Hyperlink"/>
            <w:rFonts w:ascii="Arial Fett" w:hAnsi="Arial Fett"/>
            <w:noProof/>
            <w:lang w:val="en-US"/>
          </w:rPr>
          <w:t>25.</w:t>
        </w:r>
        <w:r>
          <w:rPr>
            <w:rFonts w:asciiTheme="minorHAnsi" w:eastAsiaTheme="minorEastAsia" w:hAnsiTheme="minorHAnsi" w:cstheme="minorBidi"/>
            <w:b w:val="0"/>
            <w:noProof/>
            <w:kern w:val="2"/>
            <w:sz w:val="24"/>
            <w:szCs w:val="24"/>
          </w:rPr>
          <w:tab/>
        </w:r>
        <w:r w:rsidRPr="00B45330">
          <w:rPr>
            <w:rStyle w:val="Hyperlink"/>
            <w:noProof/>
            <w:lang w:val="en-US"/>
          </w:rPr>
          <w:t>Notices</w:t>
        </w:r>
        <w:r>
          <w:rPr>
            <w:noProof/>
            <w:webHidden/>
          </w:rPr>
          <w:tab/>
        </w:r>
        <w:r>
          <w:rPr>
            <w:noProof/>
            <w:webHidden/>
          </w:rPr>
          <w:fldChar w:fldCharType="begin"/>
        </w:r>
        <w:r>
          <w:rPr>
            <w:noProof/>
            <w:webHidden/>
          </w:rPr>
          <w:instrText xml:space="preserve"> PAGEREF _Toc192232241 \h </w:instrText>
        </w:r>
        <w:r>
          <w:rPr>
            <w:noProof/>
            <w:webHidden/>
          </w:rPr>
        </w:r>
        <w:r>
          <w:rPr>
            <w:noProof/>
            <w:webHidden/>
          </w:rPr>
          <w:fldChar w:fldCharType="separate"/>
        </w:r>
        <w:r>
          <w:rPr>
            <w:noProof/>
            <w:webHidden/>
          </w:rPr>
          <w:t>32</w:t>
        </w:r>
        <w:r>
          <w:rPr>
            <w:noProof/>
            <w:webHidden/>
          </w:rPr>
          <w:fldChar w:fldCharType="end"/>
        </w:r>
      </w:hyperlink>
    </w:p>
    <w:p w14:paraId="2EF3D1F9" w14:textId="75AB4948" w:rsidR="007443FE" w:rsidRDefault="007443FE">
      <w:pPr>
        <w:pStyle w:val="TOC1"/>
        <w:rPr>
          <w:rFonts w:asciiTheme="minorHAnsi" w:eastAsiaTheme="minorEastAsia" w:hAnsiTheme="minorHAnsi" w:cstheme="minorBidi"/>
          <w:b w:val="0"/>
          <w:noProof/>
          <w:kern w:val="2"/>
          <w:sz w:val="24"/>
          <w:szCs w:val="24"/>
        </w:rPr>
      </w:pPr>
      <w:hyperlink w:anchor="_Toc192232242" w:history="1">
        <w:r w:rsidRPr="00B45330">
          <w:rPr>
            <w:rStyle w:val="Hyperlink"/>
            <w:rFonts w:ascii="Arial Fett" w:hAnsi="Arial Fett"/>
            <w:noProof/>
            <w:lang w:val="en-US"/>
          </w:rPr>
          <w:t>26.</w:t>
        </w:r>
        <w:r>
          <w:rPr>
            <w:rFonts w:asciiTheme="minorHAnsi" w:eastAsiaTheme="minorEastAsia" w:hAnsiTheme="minorHAnsi" w:cstheme="minorBidi"/>
            <w:b w:val="0"/>
            <w:noProof/>
            <w:kern w:val="2"/>
            <w:sz w:val="24"/>
            <w:szCs w:val="24"/>
          </w:rPr>
          <w:tab/>
        </w:r>
        <w:r w:rsidRPr="00B45330">
          <w:rPr>
            <w:rStyle w:val="Hyperlink"/>
            <w:noProof/>
            <w:lang w:val="en-US"/>
          </w:rPr>
          <w:t>Miscellaneous</w:t>
        </w:r>
        <w:r>
          <w:rPr>
            <w:noProof/>
            <w:webHidden/>
          </w:rPr>
          <w:tab/>
        </w:r>
        <w:r>
          <w:rPr>
            <w:noProof/>
            <w:webHidden/>
          </w:rPr>
          <w:fldChar w:fldCharType="begin"/>
        </w:r>
        <w:r>
          <w:rPr>
            <w:noProof/>
            <w:webHidden/>
          </w:rPr>
          <w:instrText xml:space="preserve"> PAGEREF _Toc192232242 \h </w:instrText>
        </w:r>
        <w:r>
          <w:rPr>
            <w:noProof/>
            <w:webHidden/>
          </w:rPr>
        </w:r>
        <w:r>
          <w:rPr>
            <w:noProof/>
            <w:webHidden/>
          </w:rPr>
          <w:fldChar w:fldCharType="separate"/>
        </w:r>
        <w:r>
          <w:rPr>
            <w:noProof/>
            <w:webHidden/>
          </w:rPr>
          <w:t>32</w:t>
        </w:r>
        <w:r>
          <w:rPr>
            <w:noProof/>
            <w:webHidden/>
          </w:rPr>
          <w:fldChar w:fldCharType="end"/>
        </w:r>
      </w:hyperlink>
    </w:p>
    <w:p w14:paraId="6DE06D56" w14:textId="5ACAFF18" w:rsidR="000B6D0E" w:rsidRDefault="003626FF">
      <w:pPr>
        <w:rPr>
          <w:szCs w:val="22"/>
        </w:rPr>
      </w:pPr>
      <w:r>
        <w:rPr>
          <w:szCs w:val="22"/>
        </w:rPr>
        <w:fldChar w:fldCharType="end"/>
      </w:r>
    </w:p>
    <w:p w14:paraId="6F3E297C" w14:textId="6E0E2913" w:rsidR="003626FF" w:rsidRDefault="003626FF">
      <w:pPr>
        <w:rPr>
          <w:szCs w:val="22"/>
        </w:rPr>
      </w:pPr>
      <w:r>
        <w:rPr>
          <w:szCs w:val="22"/>
        </w:rPr>
        <w:br w:type="page"/>
      </w:r>
    </w:p>
    <w:p w14:paraId="131F9C2A" w14:textId="448B31CB" w:rsidR="000B6D0E" w:rsidRDefault="000B6D0E" w:rsidP="000B6D0E">
      <w:pPr>
        <w:pStyle w:val="TWberschrift"/>
      </w:pPr>
      <w:bookmarkStart w:id="2" w:name="_Toc192232216"/>
      <w:proofErr w:type="spellStart"/>
      <w:r>
        <w:lastRenderedPageBreak/>
        <w:t>Preamble</w:t>
      </w:r>
      <w:bookmarkEnd w:id="2"/>
      <w:proofErr w:type="spellEnd"/>
    </w:p>
    <w:p w14:paraId="095EF85E" w14:textId="53D2F731" w:rsidR="000B6D0E" w:rsidRPr="00AD6AE9" w:rsidRDefault="000B6D0E" w:rsidP="000B6D0E">
      <w:pPr>
        <w:pStyle w:val="TWVertragPrambel1"/>
        <w:rPr>
          <w:lang w:val="en-GB"/>
        </w:rPr>
      </w:pPr>
      <w:r w:rsidRPr="00AD6AE9">
        <w:rPr>
          <w:lang w:val="en-GB"/>
        </w:rPr>
        <w:t xml:space="preserve">The </w:t>
      </w:r>
      <w:r w:rsidR="006C52F4">
        <w:rPr>
          <w:lang w:val="en-GB"/>
        </w:rPr>
        <w:t>Acquirer</w:t>
      </w:r>
      <w:r w:rsidRPr="00AD6AE9">
        <w:rPr>
          <w:lang w:val="en-GB"/>
        </w:rPr>
        <w:t xml:space="preserve"> is a limited liability company</w:t>
      </w:r>
      <w:r w:rsidR="006C52F4">
        <w:rPr>
          <w:lang w:val="en-GB"/>
        </w:rPr>
        <w:t xml:space="preserve"> (</w:t>
      </w:r>
      <w:r w:rsidR="006C52F4" w:rsidRPr="007D4B6D">
        <w:rPr>
          <w:i/>
          <w:iCs/>
          <w:lang w:val="en-GB"/>
        </w:rPr>
        <w:t xml:space="preserve">Gesellschaft </w:t>
      </w:r>
      <w:proofErr w:type="spellStart"/>
      <w:r w:rsidR="006C52F4" w:rsidRPr="007D4B6D">
        <w:rPr>
          <w:i/>
          <w:iCs/>
          <w:lang w:val="en-GB"/>
        </w:rPr>
        <w:t>mit</w:t>
      </w:r>
      <w:proofErr w:type="spellEnd"/>
      <w:r w:rsidR="006C52F4" w:rsidRPr="007D4B6D">
        <w:rPr>
          <w:i/>
          <w:iCs/>
          <w:lang w:val="en-GB"/>
        </w:rPr>
        <w:t xml:space="preserve"> </w:t>
      </w:r>
      <w:proofErr w:type="spellStart"/>
      <w:r w:rsidR="006C52F4" w:rsidRPr="007D4B6D">
        <w:rPr>
          <w:i/>
          <w:iCs/>
          <w:lang w:val="en-GB"/>
        </w:rPr>
        <w:t>beschränkter</w:t>
      </w:r>
      <w:proofErr w:type="spellEnd"/>
      <w:r w:rsidR="006C52F4" w:rsidRPr="007D4B6D">
        <w:rPr>
          <w:i/>
          <w:iCs/>
          <w:lang w:val="en-GB"/>
        </w:rPr>
        <w:t xml:space="preserve"> </w:t>
      </w:r>
      <w:proofErr w:type="spellStart"/>
      <w:r w:rsidR="006C52F4" w:rsidRPr="007D4B6D">
        <w:rPr>
          <w:i/>
          <w:iCs/>
          <w:lang w:val="en-GB"/>
        </w:rPr>
        <w:t>Haftung</w:t>
      </w:r>
      <w:proofErr w:type="spellEnd"/>
      <w:r w:rsidR="006C52F4">
        <w:rPr>
          <w:lang w:val="en-GB"/>
        </w:rPr>
        <w:t>)</w:t>
      </w:r>
      <w:r w:rsidRPr="00AD6AE9">
        <w:rPr>
          <w:lang w:val="en-GB"/>
        </w:rPr>
        <w:t xml:space="preserve"> under German law with a </w:t>
      </w:r>
      <w:r w:rsidR="006C52F4" w:rsidRPr="00305C13">
        <w:rPr>
          <w:lang w:val="en-GB"/>
        </w:rPr>
        <w:t>statutory capital (</w:t>
      </w:r>
      <w:proofErr w:type="spellStart"/>
      <w:r w:rsidR="006C52F4" w:rsidRPr="00305C13">
        <w:rPr>
          <w:i/>
          <w:iCs/>
          <w:lang w:val="en-GB"/>
        </w:rPr>
        <w:t>Stammkapital</w:t>
      </w:r>
      <w:proofErr w:type="spellEnd"/>
      <w:r w:rsidR="006C52F4" w:rsidRPr="00305C13">
        <w:rPr>
          <w:lang w:val="en-GB"/>
        </w:rPr>
        <w:t>)</w:t>
      </w:r>
      <w:r w:rsidR="006C52F4">
        <w:rPr>
          <w:lang w:val="en-GB"/>
        </w:rPr>
        <w:t xml:space="preserve"> in the amount </w:t>
      </w:r>
      <w:r w:rsidRPr="00AD6AE9">
        <w:rPr>
          <w:lang w:val="en-GB"/>
        </w:rPr>
        <w:t xml:space="preserve">of EUR </w:t>
      </w:r>
      <w:r w:rsidRPr="00AD6AE9">
        <w:rPr>
          <w:highlight w:val="yellow"/>
          <w:lang w:val="en-GB" w:eastAsia="de-DE"/>
        </w:rPr>
        <w:t>[___]</w:t>
      </w:r>
      <w:r w:rsidRPr="00A57B08">
        <w:rPr>
          <w:lang w:val="en-GB" w:eastAsia="de-DE"/>
        </w:rPr>
        <w:t xml:space="preserve"> </w:t>
      </w:r>
      <w:r w:rsidRPr="00AD6AE9">
        <w:rPr>
          <w:lang w:val="en-GB"/>
        </w:rPr>
        <w:t xml:space="preserve">(in words: Euro </w:t>
      </w:r>
      <w:r w:rsidRPr="00AD6AE9">
        <w:rPr>
          <w:highlight w:val="yellow"/>
          <w:lang w:val="en-GB" w:eastAsia="de-DE"/>
        </w:rPr>
        <w:t>[___]</w:t>
      </w:r>
      <w:r w:rsidRPr="00AD6AE9">
        <w:rPr>
          <w:lang w:val="en-GB"/>
        </w:rPr>
        <w:t xml:space="preserve">), with its </w:t>
      </w:r>
      <w:r w:rsidR="006C52F4">
        <w:rPr>
          <w:lang w:val="en-GB"/>
        </w:rPr>
        <w:t>business seat (</w:t>
      </w:r>
      <w:r w:rsidR="006C52F4" w:rsidRPr="00A57B08">
        <w:rPr>
          <w:i/>
          <w:iCs/>
          <w:lang w:val="en-GB"/>
        </w:rPr>
        <w:t>Sitz</w:t>
      </w:r>
      <w:r w:rsidR="006C52F4">
        <w:rPr>
          <w:lang w:val="en-GB"/>
        </w:rPr>
        <w:t>)</w:t>
      </w:r>
      <w:r w:rsidRPr="00AD6AE9">
        <w:rPr>
          <w:lang w:val="en-GB"/>
        </w:rPr>
        <w:t xml:space="preserve"> in </w:t>
      </w:r>
      <w:r w:rsidRPr="00AD6AE9">
        <w:rPr>
          <w:highlight w:val="yellow"/>
          <w:lang w:val="en-GB" w:eastAsia="de-DE"/>
        </w:rPr>
        <w:t>[___]</w:t>
      </w:r>
      <w:r w:rsidRPr="00A57B08">
        <w:rPr>
          <w:lang w:val="en-GB" w:eastAsia="de-DE"/>
        </w:rPr>
        <w:t xml:space="preserve"> </w:t>
      </w:r>
      <w:r w:rsidRPr="00AD6AE9">
        <w:rPr>
          <w:lang w:val="en-GB"/>
        </w:rPr>
        <w:t xml:space="preserve">and registered </w:t>
      </w:r>
      <w:r w:rsidR="006C52F4">
        <w:rPr>
          <w:lang w:val="en-GB"/>
        </w:rPr>
        <w:t>with</w:t>
      </w:r>
      <w:r w:rsidRPr="00AD6AE9">
        <w:rPr>
          <w:lang w:val="en-GB"/>
        </w:rPr>
        <w:t xml:space="preserve"> the commercial register</w:t>
      </w:r>
      <w:r w:rsidR="006C52F4">
        <w:rPr>
          <w:lang w:val="en-GB"/>
        </w:rPr>
        <w:t xml:space="preserve"> (</w:t>
      </w:r>
      <w:proofErr w:type="spellStart"/>
      <w:r w:rsidR="006C52F4" w:rsidRPr="00A57B08">
        <w:rPr>
          <w:i/>
          <w:iCs/>
          <w:lang w:val="en-GB"/>
        </w:rPr>
        <w:t>Handelsregister</w:t>
      </w:r>
      <w:proofErr w:type="spellEnd"/>
      <w:r w:rsidR="006C52F4">
        <w:rPr>
          <w:lang w:val="en-GB"/>
        </w:rPr>
        <w:t>) at</w:t>
      </w:r>
      <w:r w:rsidRPr="00AD6AE9">
        <w:rPr>
          <w:lang w:val="en-GB"/>
        </w:rPr>
        <w:t xml:space="preserve"> the local court</w:t>
      </w:r>
      <w:r w:rsidR="006C52F4">
        <w:rPr>
          <w:lang w:val="en-GB"/>
        </w:rPr>
        <w:t xml:space="preserve"> (</w:t>
      </w:r>
      <w:proofErr w:type="spellStart"/>
      <w:r w:rsidR="006C52F4" w:rsidRPr="00A57B08">
        <w:rPr>
          <w:i/>
          <w:iCs/>
          <w:lang w:val="en-GB"/>
        </w:rPr>
        <w:t>Amtsgericht</w:t>
      </w:r>
      <w:proofErr w:type="spellEnd"/>
      <w:r w:rsidR="006C52F4">
        <w:rPr>
          <w:lang w:val="en-GB"/>
        </w:rPr>
        <w:t>) of</w:t>
      </w:r>
      <w:r w:rsidRPr="00AD6AE9">
        <w:rPr>
          <w:lang w:val="en-GB"/>
        </w:rPr>
        <w:t xml:space="preserve"> </w:t>
      </w:r>
      <w:r w:rsidRPr="00AD6AE9">
        <w:rPr>
          <w:highlight w:val="yellow"/>
          <w:lang w:val="en-GB" w:eastAsia="de-DE"/>
        </w:rPr>
        <w:t>[___]</w:t>
      </w:r>
      <w:r w:rsidRPr="00A57B08">
        <w:rPr>
          <w:lang w:val="en-GB" w:eastAsia="de-DE"/>
        </w:rPr>
        <w:t xml:space="preserve"> </w:t>
      </w:r>
      <w:r w:rsidRPr="00AD6AE9">
        <w:rPr>
          <w:lang w:val="en-GB"/>
        </w:rPr>
        <w:t xml:space="preserve">under HRB </w:t>
      </w:r>
      <w:r w:rsidRPr="00AD6AE9">
        <w:rPr>
          <w:highlight w:val="yellow"/>
          <w:lang w:val="en-GB" w:eastAsia="de-DE"/>
        </w:rPr>
        <w:t>[___]</w:t>
      </w:r>
      <w:r w:rsidRPr="00AD6AE9">
        <w:rPr>
          <w:lang w:val="en-GB"/>
        </w:rPr>
        <w:t>.</w:t>
      </w:r>
    </w:p>
    <w:p w14:paraId="4DA9273D" w14:textId="57232A79" w:rsidR="000B6D0E" w:rsidRPr="00064F4D" w:rsidRDefault="000B6D0E" w:rsidP="000B6D0E">
      <w:pPr>
        <w:pStyle w:val="TWVertragPrambel1"/>
        <w:rPr>
          <w:lang w:val="en-GB"/>
        </w:rPr>
      </w:pPr>
      <w:r w:rsidRPr="00AD6AE9">
        <w:rPr>
          <w:lang w:val="en-GB"/>
        </w:rPr>
        <w:t>[</w:t>
      </w:r>
      <w:r w:rsidRPr="00AD6AE9">
        <w:rPr>
          <w:i/>
          <w:iCs/>
          <w:highlight w:val="yellow"/>
          <w:lang w:val="en-GB"/>
        </w:rPr>
        <w:t>Target Company</w:t>
      </w:r>
      <w:r w:rsidRPr="00AD6AE9">
        <w:rPr>
          <w:lang w:val="en-GB"/>
        </w:rPr>
        <w:t xml:space="preserve">] is a limited liability company </w:t>
      </w:r>
      <w:r w:rsidR="006C52F4">
        <w:rPr>
          <w:lang w:val="en-GB"/>
        </w:rPr>
        <w:t>(</w:t>
      </w:r>
      <w:r w:rsidR="006C52F4" w:rsidRPr="00A57B08">
        <w:rPr>
          <w:i/>
          <w:iCs/>
          <w:lang w:val="en-GB"/>
        </w:rPr>
        <w:t xml:space="preserve">Gesellschaft </w:t>
      </w:r>
      <w:proofErr w:type="spellStart"/>
      <w:r w:rsidR="006C52F4" w:rsidRPr="00A57B08">
        <w:rPr>
          <w:i/>
          <w:iCs/>
          <w:lang w:val="en-GB"/>
        </w:rPr>
        <w:t>mit</w:t>
      </w:r>
      <w:proofErr w:type="spellEnd"/>
      <w:r w:rsidR="006C52F4" w:rsidRPr="00A57B08">
        <w:rPr>
          <w:i/>
          <w:iCs/>
          <w:lang w:val="en-GB"/>
        </w:rPr>
        <w:t xml:space="preserve"> </w:t>
      </w:r>
      <w:proofErr w:type="spellStart"/>
      <w:r w:rsidR="006C52F4" w:rsidRPr="00A57B08">
        <w:rPr>
          <w:i/>
          <w:iCs/>
          <w:lang w:val="en-GB"/>
        </w:rPr>
        <w:t>beschränkter</w:t>
      </w:r>
      <w:proofErr w:type="spellEnd"/>
      <w:r w:rsidR="006C52F4" w:rsidRPr="00A57B08">
        <w:rPr>
          <w:i/>
          <w:iCs/>
          <w:lang w:val="en-GB"/>
        </w:rPr>
        <w:t xml:space="preserve"> </w:t>
      </w:r>
      <w:proofErr w:type="spellStart"/>
      <w:r w:rsidR="006C52F4" w:rsidRPr="00A57B08">
        <w:rPr>
          <w:i/>
          <w:iCs/>
          <w:lang w:val="en-GB"/>
        </w:rPr>
        <w:t>Haftung</w:t>
      </w:r>
      <w:proofErr w:type="spellEnd"/>
      <w:r w:rsidR="006C52F4">
        <w:rPr>
          <w:lang w:val="en-GB"/>
        </w:rPr>
        <w:t xml:space="preserve">) </w:t>
      </w:r>
      <w:r w:rsidRPr="00AD6AE9">
        <w:rPr>
          <w:lang w:val="en-GB"/>
        </w:rPr>
        <w:t>under German law with a s</w:t>
      </w:r>
      <w:r w:rsidR="006C52F4">
        <w:rPr>
          <w:lang w:val="en-GB"/>
        </w:rPr>
        <w:t>tatutory</w:t>
      </w:r>
      <w:r w:rsidRPr="00AD6AE9">
        <w:rPr>
          <w:lang w:val="en-GB"/>
        </w:rPr>
        <w:t xml:space="preserve"> capital</w:t>
      </w:r>
      <w:r w:rsidR="006C52F4">
        <w:rPr>
          <w:lang w:val="en-GB"/>
        </w:rPr>
        <w:t xml:space="preserve"> (</w:t>
      </w:r>
      <w:proofErr w:type="spellStart"/>
      <w:r w:rsidR="006C52F4" w:rsidRPr="00A57B08">
        <w:rPr>
          <w:i/>
          <w:iCs/>
          <w:lang w:val="en-GB"/>
        </w:rPr>
        <w:t>Stammkapital</w:t>
      </w:r>
      <w:proofErr w:type="spellEnd"/>
      <w:r w:rsidR="006C52F4">
        <w:rPr>
          <w:lang w:val="en-GB"/>
        </w:rPr>
        <w:t>)</w:t>
      </w:r>
      <w:r w:rsidRPr="00AD6AE9">
        <w:rPr>
          <w:lang w:val="en-GB"/>
        </w:rPr>
        <w:t xml:space="preserve"> </w:t>
      </w:r>
      <w:r w:rsidR="006C52F4">
        <w:rPr>
          <w:lang w:val="en-GB"/>
        </w:rPr>
        <w:t xml:space="preserve">in the amount </w:t>
      </w:r>
      <w:r w:rsidRPr="00AD6AE9">
        <w:rPr>
          <w:lang w:val="en-GB"/>
        </w:rPr>
        <w:t xml:space="preserve">of EUR </w:t>
      </w:r>
      <w:r w:rsidRPr="00AD6AE9">
        <w:rPr>
          <w:highlight w:val="yellow"/>
          <w:lang w:val="en-GB" w:eastAsia="de-DE"/>
        </w:rPr>
        <w:t>[___]</w:t>
      </w:r>
      <w:r w:rsidRPr="00A57B08">
        <w:rPr>
          <w:lang w:val="en-GB" w:eastAsia="de-DE"/>
        </w:rPr>
        <w:t xml:space="preserve"> </w:t>
      </w:r>
      <w:r w:rsidRPr="00AD6AE9">
        <w:rPr>
          <w:lang w:val="en-GB"/>
        </w:rPr>
        <w:t xml:space="preserve">(in words: Euro </w:t>
      </w:r>
      <w:r w:rsidRPr="00AD6AE9">
        <w:rPr>
          <w:highlight w:val="yellow"/>
          <w:lang w:val="en-GB" w:eastAsia="de-DE"/>
        </w:rPr>
        <w:t>[___]</w:t>
      </w:r>
      <w:r w:rsidRPr="00AD6AE9">
        <w:rPr>
          <w:lang w:val="en-GB"/>
        </w:rPr>
        <w:t xml:space="preserve">), with its </w:t>
      </w:r>
      <w:r w:rsidR="00064F4D">
        <w:rPr>
          <w:lang w:val="en-GB"/>
        </w:rPr>
        <w:t>business seat (</w:t>
      </w:r>
      <w:r w:rsidR="00064F4D" w:rsidRPr="00A57B08">
        <w:rPr>
          <w:i/>
          <w:iCs/>
          <w:lang w:val="en-GB"/>
        </w:rPr>
        <w:t>Sitz</w:t>
      </w:r>
      <w:r w:rsidR="00064F4D">
        <w:rPr>
          <w:lang w:val="en-GB"/>
        </w:rPr>
        <w:t>)</w:t>
      </w:r>
      <w:r w:rsidRPr="00AD6AE9">
        <w:rPr>
          <w:lang w:val="en-GB"/>
        </w:rPr>
        <w:t xml:space="preserve"> in </w:t>
      </w:r>
      <w:r w:rsidRPr="00AD6AE9">
        <w:rPr>
          <w:highlight w:val="yellow"/>
          <w:lang w:val="en-GB" w:eastAsia="de-DE"/>
        </w:rPr>
        <w:t>[___]</w:t>
      </w:r>
      <w:r w:rsidRPr="00A57B08">
        <w:rPr>
          <w:lang w:val="en-GB" w:eastAsia="de-DE"/>
        </w:rPr>
        <w:t xml:space="preserve"> </w:t>
      </w:r>
      <w:r w:rsidRPr="00AD6AE9">
        <w:rPr>
          <w:lang w:val="en-GB"/>
        </w:rPr>
        <w:t xml:space="preserve">and registered </w:t>
      </w:r>
      <w:r w:rsidR="00A57B08">
        <w:rPr>
          <w:lang w:val="en-GB"/>
        </w:rPr>
        <w:t>with</w:t>
      </w:r>
      <w:r w:rsidRPr="00AD6AE9">
        <w:rPr>
          <w:lang w:val="en-GB"/>
        </w:rPr>
        <w:t xml:space="preserve"> the commercial register </w:t>
      </w:r>
      <w:r w:rsidR="00064F4D">
        <w:rPr>
          <w:lang w:val="en-GB"/>
        </w:rPr>
        <w:t>(</w:t>
      </w:r>
      <w:proofErr w:type="spellStart"/>
      <w:r w:rsidR="00064F4D" w:rsidRPr="00A57B08">
        <w:rPr>
          <w:i/>
          <w:iCs/>
          <w:lang w:val="en-GB"/>
        </w:rPr>
        <w:t>Handelsregister</w:t>
      </w:r>
      <w:proofErr w:type="spellEnd"/>
      <w:r w:rsidR="00064F4D">
        <w:rPr>
          <w:lang w:val="en-GB"/>
        </w:rPr>
        <w:t>) at</w:t>
      </w:r>
      <w:r w:rsidRPr="00AD6AE9">
        <w:rPr>
          <w:lang w:val="en-GB"/>
        </w:rPr>
        <w:t xml:space="preserve"> the local court </w:t>
      </w:r>
      <w:r w:rsidR="00064F4D">
        <w:rPr>
          <w:lang w:val="en-GB"/>
        </w:rPr>
        <w:t>(</w:t>
      </w:r>
      <w:proofErr w:type="spellStart"/>
      <w:r w:rsidR="00064F4D" w:rsidRPr="00A57B08">
        <w:rPr>
          <w:i/>
          <w:iCs/>
          <w:lang w:val="en-GB"/>
        </w:rPr>
        <w:t>Amtsgericht</w:t>
      </w:r>
      <w:proofErr w:type="spellEnd"/>
      <w:r w:rsidR="00064F4D">
        <w:rPr>
          <w:lang w:val="en-GB"/>
        </w:rPr>
        <w:t xml:space="preserve">) of </w:t>
      </w:r>
      <w:r w:rsidRPr="00AD6AE9">
        <w:rPr>
          <w:highlight w:val="yellow"/>
          <w:lang w:val="en-GB" w:eastAsia="de-DE"/>
        </w:rPr>
        <w:t>[___]</w:t>
      </w:r>
      <w:r w:rsidRPr="00A57B08">
        <w:rPr>
          <w:lang w:val="en-GB" w:eastAsia="de-DE"/>
        </w:rPr>
        <w:t xml:space="preserve"> </w:t>
      </w:r>
      <w:r w:rsidRPr="00AD6AE9">
        <w:rPr>
          <w:lang w:val="en-GB"/>
        </w:rPr>
        <w:t xml:space="preserve">under HRB </w:t>
      </w:r>
      <w:r w:rsidRPr="00AD6AE9">
        <w:rPr>
          <w:highlight w:val="yellow"/>
          <w:lang w:val="en-GB" w:eastAsia="de-DE"/>
        </w:rPr>
        <w:t xml:space="preserve">[___] </w:t>
      </w:r>
      <w:r w:rsidRPr="00064F4D">
        <w:rPr>
          <w:lang w:val="en-GB"/>
        </w:rPr>
        <w:t>(</w:t>
      </w:r>
      <w:r w:rsidR="00A57B08">
        <w:rPr>
          <w:lang w:val="en-GB"/>
        </w:rPr>
        <w:t>“</w:t>
      </w:r>
      <w:r w:rsidRPr="00064F4D">
        <w:rPr>
          <w:b/>
          <w:bCs/>
          <w:lang w:val="en-GB"/>
        </w:rPr>
        <w:t>Company</w:t>
      </w:r>
      <w:r w:rsidR="00A57B08">
        <w:rPr>
          <w:lang w:val="en-GB"/>
        </w:rPr>
        <w:t>”</w:t>
      </w:r>
      <w:r w:rsidRPr="00064F4D">
        <w:rPr>
          <w:lang w:val="en-GB"/>
        </w:rPr>
        <w:t>).</w:t>
      </w:r>
    </w:p>
    <w:p w14:paraId="58DED53C" w14:textId="489DAB45" w:rsidR="000B6D0E" w:rsidRPr="00064F4D" w:rsidRDefault="000B6D0E" w:rsidP="000B6D0E">
      <w:pPr>
        <w:pStyle w:val="TWVertragPrambel1"/>
        <w:rPr>
          <w:lang w:val="en-GB"/>
        </w:rPr>
      </w:pPr>
      <w:r w:rsidRPr="00064F4D">
        <w:rPr>
          <w:lang w:val="en-GB"/>
        </w:rPr>
        <w:t xml:space="preserve">The </w:t>
      </w:r>
      <w:r w:rsidR="00A57B08">
        <w:rPr>
          <w:lang w:val="en-GB"/>
        </w:rPr>
        <w:t>S</w:t>
      </w:r>
      <w:r w:rsidRPr="00064F4D">
        <w:rPr>
          <w:lang w:val="en-GB"/>
        </w:rPr>
        <w:t>ellers are [</w:t>
      </w:r>
      <w:r w:rsidRPr="00064F4D">
        <w:rPr>
          <w:highlight w:val="yellow"/>
          <w:lang w:val="en-GB"/>
        </w:rPr>
        <w:t xml:space="preserve">the </w:t>
      </w:r>
      <w:r w:rsidR="00064F4D" w:rsidRPr="00064F4D">
        <w:rPr>
          <w:highlight w:val="yellow"/>
          <w:lang w:val="en-GB"/>
        </w:rPr>
        <w:t>sole</w:t>
      </w:r>
      <w:r w:rsidRPr="00064F4D">
        <w:rPr>
          <w:lang w:val="en-GB"/>
        </w:rPr>
        <w:t>]</w:t>
      </w:r>
      <w:r w:rsidRPr="00064F4D">
        <w:rPr>
          <w:rStyle w:val="FootnoteReference"/>
        </w:rPr>
        <w:footnoteReference w:id="1"/>
      </w:r>
      <w:r w:rsidRPr="00064F4D">
        <w:rPr>
          <w:lang w:val="en-GB"/>
        </w:rPr>
        <w:t xml:space="preserve"> shareholders of the </w:t>
      </w:r>
      <w:r w:rsidR="00A57B08">
        <w:rPr>
          <w:lang w:val="en-GB"/>
        </w:rPr>
        <w:t>C</w:t>
      </w:r>
      <w:r w:rsidRPr="00064F4D">
        <w:rPr>
          <w:lang w:val="en-GB"/>
        </w:rPr>
        <w:t>ompany, which [</w:t>
      </w:r>
      <w:r w:rsidRPr="00064F4D">
        <w:rPr>
          <w:i/>
          <w:iCs/>
          <w:highlight w:val="yellow"/>
          <w:lang w:val="en-GB"/>
        </w:rPr>
        <w:t xml:space="preserve">description of the object of the </w:t>
      </w:r>
      <w:r w:rsidR="00A57B08">
        <w:rPr>
          <w:i/>
          <w:iCs/>
          <w:highlight w:val="yellow"/>
          <w:lang w:val="en-GB"/>
        </w:rPr>
        <w:t>C</w:t>
      </w:r>
      <w:r w:rsidRPr="00064F4D">
        <w:rPr>
          <w:i/>
          <w:iCs/>
          <w:highlight w:val="yellow"/>
          <w:lang w:val="en-GB"/>
        </w:rPr>
        <w:t>ompany</w:t>
      </w:r>
      <w:r w:rsidRPr="00064F4D">
        <w:rPr>
          <w:lang w:val="en-GB"/>
        </w:rPr>
        <w:t>] (</w:t>
      </w:r>
      <w:bookmarkStart w:id="3" w:name="Geschaeft"/>
      <w:r w:rsidR="00A57B08" w:rsidRPr="00A57B08">
        <w:rPr>
          <w:lang w:val="en-GB"/>
        </w:rPr>
        <w:t>“</w:t>
      </w:r>
      <w:r w:rsidR="00A57B08">
        <w:rPr>
          <w:b/>
          <w:bCs/>
          <w:lang w:val="en-GB"/>
        </w:rPr>
        <w:t>B</w:t>
      </w:r>
      <w:r w:rsidRPr="00064F4D">
        <w:rPr>
          <w:b/>
          <w:bCs/>
          <w:lang w:val="en-GB"/>
        </w:rPr>
        <w:t>usiness</w:t>
      </w:r>
      <w:bookmarkEnd w:id="3"/>
      <w:r w:rsidR="00A57B08" w:rsidRPr="00A57B08">
        <w:rPr>
          <w:lang w:val="en-GB"/>
        </w:rPr>
        <w:t>”</w:t>
      </w:r>
      <w:r w:rsidRPr="00064F4D">
        <w:rPr>
          <w:lang w:val="en-GB"/>
        </w:rPr>
        <w:t>).</w:t>
      </w:r>
    </w:p>
    <w:p w14:paraId="427D2617" w14:textId="32F431A6" w:rsidR="000B6D0E" w:rsidRPr="00AD6AE9" w:rsidRDefault="000B6D0E" w:rsidP="000B6D0E">
      <w:pPr>
        <w:pStyle w:val="TWVertragPrambel1"/>
        <w:rPr>
          <w:lang w:val="en-GB"/>
        </w:rPr>
      </w:pPr>
      <w:bookmarkStart w:id="4" w:name="_Ref166691615"/>
      <w:r w:rsidRPr="00AD6AE9">
        <w:rPr>
          <w:lang w:val="en-GB"/>
        </w:rPr>
        <w:t xml:space="preserve">The </w:t>
      </w:r>
      <w:r w:rsidR="00064F4D">
        <w:rPr>
          <w:lang w:val="en-GB"/>
        </w:rPr>
        <w:t xml:space="preserve">registered </w:t>
      </w:r>
      <w:r w:rsidRPr="00AD6AE9">
        <w:rPr>
          <w:lang w:val="en-GB"/>
        </w:rPr>
        <w:t xml:space="preserve">share capital of the Company amounts to EUR </w:t>
      </w:r>
      <w:r w:rsidRPr="00AD6AE9">
        <w:rPr>
          <w:highlight w:val="yellow"/>
          <w:u w:color="FFFF00"/>
          <w:lang w:val="en-GB"/>
        </w:rPr>
        <w:t>[</w:t>
      </w:r>
      <w:r w:rsidRPr="00AD6AE9">
        <w:rPr>
          <w:i/>
          <w:iCs/>
          <w:highlight w:val="yellow"/>
          <w:lang w:val="en-GB" w:eastAsia="de-DE"/>
        </w:rPr>
        <w:t>___</w:t>
      </w:r>
      <w:r w:rsidRPr="00AD6AE9">
        <w:rPr>
          <w:highlight w:val="yellow"/>
          <w:u w:color="FFFF00"/>
          <w:lang w:val="en-GB"/>
        </w:rPr>
        <w:t>]</w:t>
      </w:r>
      <w:r w:rsidRPr="004F5B0E">
        <w:rPr>
          <w:u w:color="FFFF00"/>
          <w:lang w:val="en-GB"/>
        </w:rPr>
        <w:t xml:space="preserve"> </w:t>
      </w:r>
      <w:r w:rsidRPr="00AD6AE9">
        <w:rPr>
          <w:lang w:val="en-GB"/>
        </w:rPr>
        <w:t xml:space="preserve">(in words: Euro </w:t>
      </w:r>
      <w:r w:rsidRPr="00AD6AE9">
        <w:rPr>
          <w:highlight w:val="yellow"/>
          <w:lang w:val="en-GB" w:eastAsia="de-DE"/>
        </w:rPr>
        <w:t>[___]</w:t>
      </w:r>
      <w:r w:rsidRPr="00AD6AE9">
        <w:rPr>
          <w:lang w:val="en-GB"/>
        </w:rPr>
        <w:t>) and is held by the Sellers as follows:</w:t>
      </w:r>
      <w:bookmarkEnd w:id="4"/>
    </w:p>
    <w:tbl>
      <w:tblPr>
        <w:tblW w:w="4647" w:type="pct"/>
        <w:tblInd w:w="591" w:type="dxa"/>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4A0" w:firstRow="1" w:lastRow="0" w:firstColumn="1" w:lastColumn="0" w:noHBand="0" w:noVBand="1"/>
      </w:tblPr>
      <w:tblGrid>
        <w:gridCol w:w="2138"/>
        <w:gridCol w:w="2138"/>
        <w:gridCol w:w="2138"/>
        <w:gridCol w:w="2138"/>
      </w:tblGrid>
      <w:tr w:rsidR="00E536E2" w:rsidRPr="00AD6AE9" w14:paraId="613CA83A" w14:textId="77777777" w:rsidTr="007A57FC">
        <w:trPr>
          <w:tblHeader/>
        </w:trPr>
        <w:tc>
          <w:tcPr>
            <w:tcW w:w="1250" w:type="pct"/>
            <w:tcBorders>
              <w:bottom w:val="single" w:sz="4" w:space="0" w:color="000000"/>
              <w:right w:val="single" w:sz="4" w:space="0" w:color="000000"/>
            </w:tcBorders>
          </w:tcPr>
          <w:p w14:paraId="26D553FF" w14:textId="72604954" w:rsidR="00E536E2" w:rsidRPr="00605FB8" w:rsidRDefault="00E536E2" w:rsidP="00E536E2">
            <w:pPr>
              <w:spacing w:after="120" w:line="240" w:lineRule="auto"/>
              <w:jc w:val="center"/>
            </w:pPr>
            <w:r w:rsidRPr="00605FB8">
              <w:rPr>
                <w:b/>
              </w:rPr>
              <w:t>Shareholder</w:t>
            </w:r>
          </w:p>
        </w:tc>
        <w:tc>
          <w:tcPr>
            <w:tcW w:w="1250" w:type="pct"/>
            <w:tcBorders>
              <w:bottom w:val="single" w:sz="4" w:space="0" w:color="000000"/>
              <w:right w:val="single" w:sz="4" w:space="0" w:color="000000"/>
            </w:tcBorders>
          </w:tcPr>
          <w:p w14:paraId="6104286A" w14:textId="4ED44F9A" w:rsidR="00E536E2" w:rsidRPr="00AD6AE9" w:rsidRDefault="00064F4D" w:rsidP="00E536E2">
            <w:pPr>
              <w:spacing w:after="120" w:line="240" w:lineRule="auto"/>
              <w:jc w:val="center"/>
              <w:rPr>
                <w:lang w:val="en-GB"/>
              </w:rPr>
            </w:pPr>
            <w:r>
              <w:rPr>
                <w:b/>
                <w:lang w:val="en-GB"/>
              </w:rPr>
              <w:t>Current</w:t>
            </w:r>
            <w:r w:rsidR="00E536E2" w:rsidRPr="00AD6AE9">
              <w:rPr>
                <w:b/>
                <w:lang w:val="en-GB"/>
              </w:rPr>
              <w:t xml:space="preserve"> numbers of the shares</w:t>
            </w:r>
          </w:p>
        </w:tc>
        <w:tc>
          <w:tcPr>
            <w:tcW w:w="1250" w:type="pct"/>
            <w:tcBorders>
              <w:bottom w:val="single" w:sz="4" w:space="0" w:color="000000"/>
              <w:right w:val="single" w:sz="4" w:space="0" w:color="000000"/>
            </w:tcBorders>
          </w:tcPr>
          <w:p w14:paraId="778F4EFC" w14:textId="792B9095" w:rsidR="00E536E2" w:rsidRPr="00AD6AE9" w:rsidRDefault="00E536E2" w:rsidP="00E536E2">
            <w:pPr>
              <w:spacing w:after="120" w:line="240" w:lineRule="auto"/>
              <w:jc w:val="center"/>
              <w:rPr>
                <w:lang w:val="en-GB"/>
              </w:rPr>
            </w:pPr>
            <w:r w:rsidRPr="00AD6AE9">
              <w:rPr>
                <w:b/>
                <w:lang w:val="en-GB"/>
              </w:rPr>
              <w:t xml:space="preserve">Total nominal </w:t>
            </w:r>
            <w:r w:rsidR="00064F4D">
              <w:rPr>
                <w:b/>
                <w:lang w:val="en-GB"/>
              </w:rPr>
              <w:t>value</w:t>
            </w:r>
            <w:r w:rsidRPr="00AD6AE9">
              <w:rPr>
                <w:b/>
                <w:lang w:val="en-GB"/>
              </w:rPr>
              <w:t xml:space="preserve"> in EUR</w:t>
            </w:r>
          </w:p>
        </w:tc>
        <w:tc>
          <w:tcPr>
            <w:tcW w:w="1250" w:type="pct"/>
            <w:tcBorders>
              <w:bottom w:val="single" w:sz="4" w:space="0" w:color="000000"/>
            </w:tcBorders>
          </w:tcPr>
          <w:p w14:paraId="4FD609A4" w14:textId="77A03FC6" w:rsidR="00E536E2" w:rsidRPr="00AD6AE9" w:rsidRDefault="00064F4D" w:rsidP="00E536E2">
            <w:pPr>
              <w:spacing w:after="120" w:line="240" w:lineRule="auto"/>
              <w:jc w:val="center"/>
              <w:rPr>
                <w:lang w:val="en-GB"/>
              </w:rPr>
            </w:pPr>
            <w:r>
              <w:rPr>
                <w:b/>
                <w:lang w:val="en-GB"/>
              </w:rPr>
              <w:t>Percentage of share capital</w:t>
            </w:r>
          </w:p>
        </w:tc>
      </w:tr>
      <w:tr w:rsidR="00E536E2" w:rsidRPr="00605FB8" w14:paraId="5D4094AD" w14:textId="77777777" w:rsidTr="007A57FC">
        <w:tc>
          <w:tcPr>
            <w:tcW w:w="1250" w:type="pct"/>
            <w:tcBorders>
              <w:bottom w:val="single" w:sz="4" w:space="0" w:color="000000"/>
              <w:right w:val="single" w:sz="4" w:space="0" w:color="000000"/>
            </w:tcBorders>
          </w:tcPr>
          <w:p w14:paraId="6F0E9621" w14:textId="1DB6CCD1" w:rsidR="00E536E2" w:rsidRPr="00605FB8" w:rsidRDefault="00E536E2" w:rsidP="007A57FC">
            <w:pPr>
              <w:spacing w:after="120" w:line="240" w:lineRule="auto"/>
            </w:pPr>
            <w:r w:rsidRPr="00605FB8">
              <w:t>Seller 1</w:t>
            </w:r>
          </w:p>
        </w:tc>
        <w:tc>
          <w:tcPr>
            <w:tcW w:w="1250" w:type="pct"/>
            <w:tcBorders>
              <w:bottom w:val="single" w:sz="4" w:space="0" w:color="000000"/>
              <w:right w:val="single" w:sz="4" w:space="0" w:color="000000"/>
            </w:tcBorders>
          </w:tcPr>
          <w:p w14:paraId="1DA260C2"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right w:val="single" w:sz="4" w:space="0" w:color="000000"/>
            </w:tcBorders>
          </w:tcPr>
          <w:p w14:paraId="7966B42F"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tcBorders>
          </w:tcPr>
          <w:p w14:paraId="741B7ABD" w14:textId="77777777" w:rsidR="00E536E2" w:rsidRPr="00605FB8" w:rsidRDefault="00E536E2" w:rsidP="007A57FC">
            <w:pPr>
              <w:spacing w:after="120" w:line="240" w:lineRule="auto"/>
              <w:jc w:val="right"/>
            </w:pPr>
            <w:r w:rsidRPr="00605FB8">
              <w:rPr>
                <w:highlight w:val="yellow"/>
                <w:u w:color="FFFF00"/>
              </w:rPr>
              <w:t>[___]</w:t>
            </w:r>
          </w:p>
        </w:tc>
      </w:tr>
      <w:tr w:rsidR="00E536E2" w:rsidRPr="00605FB8" w14:paraId="46D5452E" w14:textId="77777777" w:rsidTr="007A57FC">
        <w:tc>
          <w:tcPr>
            <w:tcW w:w="1250" w:type="pct"/>
            <w:tcBorders>
              <w:bottom w:val="single" w:sz="4" w:space="0" w:color="000000"/>
              <w:right w:val="single" w:sz="4" w:space="0" w:color="000000"/>
            </w:tcBorders>
          </w:tcPr>
          <w:p w14:paraId="11949FF8" w14:textId="1483548C" w:rsidR="00E536E2" w:rsidRPr="00605FB8" w:rsidRDefault="00E536E2" w:rsidP="007A57FC">
            <w:pPr>
              <w:spacing w:after="120" w:line="240" w:lineRule="auto"/>
            </w:pPr>
            <w:r w:rsidRPr="00605FB8">
              <w:t>Seller 2</w:t>
            </w:r>
          </w:p>
        </w:tc>
        <w:tc>
          <w:tcPr>
            <w:tcW w:w="1250" w:type="pct"/>
            <w:tcBorders>
              <w:bottom w:val="single" w:sz="4" w:space="0" w:color="000000"/>
              <w:right w:val="single" w:sz="4" w:space="0" w:color="000000"/>
            </w:tcBorders>
          </w:tcPr>
          <w:p w14:paraId="0DC9AEE2"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right w:val="single" w:sz="4" w:space="0" w:color="000000"/>
            </w:tcBorders>
          </w:tcPr>
          <w:p w14:paraId="0D46DA03"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tcBorders>
          </w:tcPr>
          <w:p w14:paraId="72266A9F" w14:textId="77777777" w:rsidR="00E536E2" w:rsidRPr="00605FB8" w:rsidRDefault="00E536E2" w:rsidP="007A57FC">
            <w:pPr>
              <w:spacing w:after="120" w:line="240" w:lineRule="auto"/>
              <w:jc w:val="right"/>
            </w:pPr>
            <w:r w:rsidRPr="00605FB8">
              <w:rPr>
                <w:highlight w:val="yellow"/>
                <w:u w:color="FFFF00"/>
              </w:rPr>
              <w:t>[___]</w:t>
            </w:r>
          </w:p>
        </w:tc>
      </w:tr>
      <w:tr w:rsidR="00E536E2" w:rsidRPr="00605FB8" w14:paraId="4A95EEA7" w14:textId="77777777" w:rsidTr="007A57FC">
        <w:tc>
          <w:tcPr>
            <w:tcW w:w="1250" w:type="pct"/>
            <w:tcBorders>
              <w:bottom w:val="single" w:sz="4" w:space="0" w:color="000000"/>
              <w:right w:val="single" w:sz="4" w:space="0" w:color="000000"/>
            </w:tcBorders>
          </w:tcPr>
          <w:p w14:paraId="7ECBD371" w14:textId="60EEC9EA" w:rsidR="00E536E2" w:rsidRPr="00605FB8" w:rsidRDefault="00E536E2" w:rsidP="007A57FC">
            <w:pPr>
              <w:spacing w:after="120" w:line="240" w:lineRule="auto"/>
            </w:pPr>
            <w:r w:rsidRPr="00605FB8">
              <w:t>Seller 3</w:t>
            </w:r>
          </w:p>
        </w:tc>
        <w:tc>
          <w:tcPr>
            <w:tcW w:w="1250" w:type="pct"/>
            <w:tcBorders>
              <w:bottom w:val="single" w:sz="4" w:space="0" w:color="000000"/>
              <w:right w:val="single" w:sz="4" w:space="0" w:color="000000"/>
            </w:tcBorders>
          </w:tcPr>
          <w:p w14:paraId="6C7B9F2B"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right w:val="single" w:sz="4" w:space="0" w:color="000000"/>
            </w:tcBorders>
          </w:tcPr>
          <w:p w14:paraId="5D961E0B"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bottom w:val="single" w:sz="4" w:space="0" w:color="000000"/>
            </w:tcBorders>
          </w:tcPr>
          <w:p w14:paraId="630B7BB6" w14:textId="77777777" w:rsidR="00E536E2" w:rsidRPr="00605FB8" w:rsidRDefault="00E536E2" w:rsidP="007A57FC">
            <w:pPr>
              <w:spacing w:after="120" w:line="240" w:lineRule="auto"/>
              <w:jc w:val="right"/>
            </w:pPr>
            <w:r w:rsidRPr="00605FB8">
              <w:rPr>
                <w:highlight w:val="yellow"/>
                <w:u w:color="FFFF00"/>
              </w:rPr>
              <w:t>[___]</w:t>
            </w:r>
          </w:p>
        </w:tc>
      </w:tr>
      <w:tr w:rsidR="00E536E2" w:rsidRPr="00605FB8" w14:paraId="6E87073E" w14:textId="77777777" w:rsidTr="007A57FC">
        <w:tc>
          <w:tcPr>
            <w:tcW w:w="1250" w:type="pct"/>
            <w:tcBorders>
              <w:right w:val="single" w:sz="4" w:space="0" w:color="000000"/>
            </w:tcBorders>
          </w:tcPr>
          <w:p w14:paraId="74F147F8" w14:textId="79132333" w:rsidR="00E536E2" w:rsidRPr="00605FB8" w:rsidRDefault="00E536E2" w:rsidP="007A57FC">
            <w:pPr>
              <w:spacing w:after="120" w:line="240" w:lineRule="auto"/>
            </w:pPr>
            <w:r w:rsidRPr="00605FB8">
              <w:rPr>
                <w:b/>
              </w:rPr>
              <w:t>Total</w:t>
            </w:r>
          </w:p>
        </w:tc>
        <w:tc>
          <w:tcPr>
            <w:tcW w:w="1250" w:type="pct"/>
            <w:tcBorders>
              <w:right w:val="single" w:sz="4" w:space="0" w:color="000000"/>
            </w:tcBorders>
          </w:tcPr>
          <w:p w14:paraId="6762E3FC" w14:textId="77777777" w:rsidR="00E536E2" w:rsidRPr="00605FB8" w:rsidRDefault="00E536E2" w:rsidP="007A57FC">
            <w:pPr>
              <w:spacing w:after="120" w:line="240" w:lineRule="auto"/>
              <w:jc w:val="right"/>
            </w:pPr>
            <w:r w:rsidRPr="00605FB8">
              <w:rPr>
                <w:highlight w:val="yellow"/>
                <w:u w:color="FFFF00"/>
              </w:rPr>
              <w:t>[___]</w:t>
            </w:r>
          </w:p>
        </w:tc>
        <w:tc>
          <w:tcPr>
            <w:tcW w:w="1250" w:type="pct"/>
            <w:tcBorders>
              <w:right w:val="single" w:sz="4" w:space="0" w:color="000000"/>
            </w:tcBorders>
          </w:tcPr>
          <w:p w14:paraId="57D13428" w14:textId="77777777" w:rsidR="00E536E2" w:rsidRPr="00605FB8" w:rsidRDefault="00E536E2" w:rsidP="007A57FC">
            <w:pPr>
              <w:spacing w:after="120" w:line="240" w:lineRule="auto"/>
              <w:jc w:val="right"/>
            </w:pPr>
            <w:r w:rsidRPr="00605FB8">
              <w:rPr>
                <w:highlight w:val="yellow"/>
                <w:u w:color="FFFF00"/>
              </w:rPr>
              <w:t>[___]</w:t>
            </w:r>
          </w:p>
        </w:tc>
        <w:tc>
          <w:tcPr>
            <w:tcW w:w="1250" w:type="pct"/>
          </w:tcPr>
          <w:p w14:paraId="0FCAB4CE" w14:textId="77777777" w:rsidR="00E536E2" w:rsidRPr="00605FB8" w:rsidRDefault="00E536E2" w:rsidP="007A57FC">
            <w:pPr>
              <w:spacing w:after="120" w:line="240" w:lineRule="auto"/>
              <w:jc w:val="right"/>
            </w:pPr>
            <w:r w:rsidRPr="00605FB8">
              <w:rPr>
                <w:b/>
              </w:rPr>
              <w:t>100,00</w:t>
            </w:r>
          </w:p>
        </w:tc>
      </w:tr>
    </w:tbl>
    <w:p w14:paraId="0A66DA67" w14:textId="77777777" w:rsidR="00E536E2" w:rsidRPr="00E536E2" w:rsidRDefault="00E536E2" w:rsidP="00E536E2">
      <w:pPr>
        <w:pStyle w:val="TWTextebene12"/>
      </w:pPr>
    </w:p>
    <w:p w14:paraId="56C2C4AA" w14:textId="4CD1EF58" w:rsidR="000B6D0E" w:rsidRPr="00AD6AE9" w:rsidRDefault="00E84D21" w:rsidP="00E536E2">
      <w:pPr>
        <w:pStyle w:val="TWVertragPrambel1"/>
        <w:rPr>
          <w:lang w:val="en-GB"/>
        </w:rPr>
      </w:pPr>
      <w:r w:rsidRPr="00AD6AE9">
        <w:rPr>
          <w:lang w:val="en-GB"/>
        </w:rPr>
        <w:t xml:space="preserve">The Sellers intend to sell and transfer all their shares in the Company, </w:t>
      </w:r>
      <w:r w:rsidR="008521AE" w:rsidRPr="00305C13">
        <w:rPr>
          <w:lang w:val="en-GB"/>
        </w:rPr>
        <w:t>independently from whether these are described correctly in the table</w:t>
      </w:r>
      <w:r w:rsidR="008521AE" w:rsidRPr="00AD6AE9">
        <w:rPr>
          <w:lang w:val="en-GB"/>
        </w:rPr>
        <w:t xml:space="preserve"> </w:t>
      </w:r>
      <w:r w:rsidRPr="00AD6AE9">
        <w:rPr>
          <w:lang w:val="en-GB"/>
        </w:rPr>
        <w:t>above (</w:t>
      </w:r>
      <w:r w:rsidR="004F5B0E">
        <w:rPr>
          <w:lang w:val="en-GB"/>
        </w:rPr>
        <w:t>“</w:t>
      </w:r>
      <w:r w:rsidRPr="00AD6AE9">
        <w:rPr>
          <w:b/>
          <w:bCs/>
          <w:lang w:val="en-GB"/>
        </w:rPr>
        <w:t>Shares</w:t>
      </w:r>
      <w:r w:rsidR="004F5B0E">
        <w:rPr>
          <w:lang w:val="en-GB"/>
        </w:rPr>
        <w:t>”</w:t>
      </w:r>
      <w:r w:rsidRPr="00AD6AE9">
        <w:rPr>
          <w:lang w:val="en-GB"/>
        </w:rPr>
        <w:t>), to the</w:t>
      </w:r>
      <w:r w:rsidR="008521AE">
        <w:rPr>
          <w:lang w:val="en-GB"/>
        </w:rPr>
        <w:t xml:space="preserve"> Acquirer</w:t>
      </w:r>
      <w:r w:rsidRPr="00AD6AE9">
        <w:rPr>
          <w:lang w:val="en-GB"/>
        </w:rPr>
        <w:t xml:space="preserve"> </w:t>
      </w:r>
      <w:r w:rsidR="008521AE">
        <w:rPr>
          <w:lang w:val="en-GB"/>
        </w:rPr>
        <w:t>up</w:t>
      </w:r>
      <w:r w:rsidRPr="00AD6AE9">
        <w:rPr>
          <w:lang w:val="en-GB"/>
        </w:rPr>
        <w:t xml:space="preserve">on </w:t>
      </w:r>
      <w:r w:rsidR="008521AE" w:rsidRPr="00305C13">
        <w:rPr>
          <w:lang w:val="en-GB"/>
        </w:rPr>
        <w:t xml:space="preserve">the terms and conditions of this share purchase agreement </w:t>
      </w:r>
      <w:r w:rsidRPr="00AD6AE9">
        <w:rPr>
          <w:lang w:val="en-GB"/>
        </w:rPr>
        <w:t>(</w:t>
      </w:r>
      <w:r w:rsidR="004F5B0E">
        <w:rPr>
          <w:lang w:val="en-GB"/>
        </w:rPr>
        <w:t>“</w:t>
      </w:r>
      <w:r w:rsidRPr="00AD6AE9">
        <w:rPr>
          <w:b/>
          <w:bCs/>
          <w:lang w:val="en-GB"/>
        </w:rPr>
        <w:t>Agreement</w:t>
      </w:r>
      <w:r w:rsidR="004F5B0E">
        <w:rPr>
          <w:lang w:val="en-GB"/>
        </w:rPr>
        <w:t>”</w:t>
      </w:r>
      <w:r w:rsidRPr="00AD6AE9">
        <w:rPr>
          <w:lang w:val="en-GB"/>
        </w:rPr>
        <w:t xml:space="preserve">). The </w:t>
      </w:r>
      <w:r w:rsidR="008521AE">
        <w:rPr>
          <w:lang w:val="en-GB"/>
        </w:rPr>
        <w:t>Acquirer</w:t>
      </w:r>
      <w:r w:rsidRPr="00AD6AE9">
        <w:rPr>
          <w:lang w:val="en-GB"/>
        </w:rPr>
        <w:t xml:space="preserve"> wishes to purchase and acquire </w:t>
      </w:r>
      <w:r w:rsidR="008521AE">
        <w:rPr>
          <w:lang w:val="en-GB"/>
        </w:rPr>
        <w:t>these</w:t>
      </w:r>
      <w:r w:rsidRPr="00AD6AE9">
        <w:rPr>
          <w:lang w:val="en-GB"/>
        </w:rPr>
        <w:t xml:space="preserve"> Shares </w:t>
      </w:r>
      <w:r w:rsidR="008521AE">
        <w:rPr>
          <w:lang w:val="en-GB"/>
        </w:rPr>
        <w:t xml:space="preserve">subject </w:t>
      </w:r>
      <w:r w:rsidR="004F5B0E">
        <w:rPr>
          <w:lang w:val="en-GB"/>
        </w:rPr>
        <w:t>to</w:t>
      </w:r>
      <w:r w:rsidRPr="00AD6AE9">
        <w:rPr>
          <w:lang w:val="en-GB"/>
        </w:rPr>
        <w:t xml:space="preserve"> the terms</w:t>
      </w:r>
      <w:r w:rsidR="008521AE">
        <w:rPr>
          <w:lang w:val="en-GB"/>
        </w:rPr>
        <w:t xml:space="preserve"> and conditions</w:t>
      </w:r>
      <w:r w:rsidRPr="00AD6AE9">
        <w:rPr>
          <w:lang w:val="en-GB"/>
        </w:rPr>
        <w:t xml:space="preserve"> of the Agreement.</w:t>
      </w:r>
    </w:p>
    <w:p w14:paraId="31CBEE59" w14:textId="0E1A8563" w:rsidR="00E84D21" w:rsidRDefault="00E84D21" w:rsidP="00E84D21">
      <w:pPr>
        <w:pStyle w:val="TWTextebene12"/>
        <w:ind w:left="0"/>
        <w:rPr>
          <w:lang w:val="en-GB"/>
        </w:rPr>
      </w:pPr>
      <w:r w:rsidRPr="004F5B0E">
        <w:rPr>
          <w:lang w:val="en-GB"/>
        </w:rPr>
        <w:t>[</w:t>
      </w:r>
      <w:r w:rsidR="008521AE" w:rsidRPr="00305C13">
        <w:rPr>
          <w:i/>
          <w:iCs/>
          <w:highlight w:val="yellow"/>
          <w:lang w:val="en-US"/>
        </w:rPr>
        <w:t>Insert additional items if necessary</w:t>
      </w:r>
      <w:r w:rsidRPr="004F5B0E">
        <w:rPr>
          <w:highlight w:val="yellow"/>
          <w:lang w:val="en-GB"/>
        </w:rPr>
        <w:t>.</w:t>
      </w:r>
      <w:r w:rsidRPr="00AD6AE9">
        <w:rPr>
          <w:lang w:val="en-GB"/>
        </w:rPr>
        <w:t>]</w:t>
      </w:r>
    </w:p>
    <w:p w14:paraId="654C633E" w14:textId="77777777" w:rsidR="008521AE" w:rsidRPr="00305C13" w:rsidRDefault="008521AE" w:rsidP="008521AE">
      <w:pPr>
        <w:pStyle w:val="TWTextebene12"/>
        <w:ind w:left="0"/>
        <w:rPr>
          <w:lang w:val="en-US"/>
        </w:rPr>
      </w:pPr>
      <w:r w:rsidRPr="00305C13">
        <w:rPr>
          <w:lang w:val="en-GB"/>
        </w:rPr>
        <w:t>Now, therefore, the Parties agree as follows:</w:t>
      </w:r>
    </w:p>
    <w:p w14:paraId="2E6B126C" w14:textId="1F616EE8" w:rsidR="00863F87" w:rsidRPr="001342FD" w:rsidRDefault="00310195" w:rsidP="00863F87">
      <w:pPr>
        <w:pStyle w:val="TWNummerierung1"/>
        <w:rPr>
          <w:rFonts w:cs="Arial"/>
          <w:szCs w:val="21"/>
          <w:lang w:val="en-GB"/>
        </w:rPr>
      </w:pPr>
      <w:bookmarkStart w:id="5" w:name="_Toc166605518"/>
      <w:bookmarkStart w:id="6" w:name="_Toc167188329"/>
      <w:bookmarkStart w:id="7" w:name="_Toc192232217"/>
      <w:r w:rsidRPr="001342FD">
        <w:rPr>
          <w:rFonts w:cs="Arial"/>
          <w:szCs w:val="21"/>
          <w:lang w:val="en-GB"/>
        </w:rPr>
        <w:lastRenderedPageBreak/>
        <w:t xml:space="preserve">Sale and </w:t>
      </w:r>
      <w:r w:rsidR="001342FD">
        <w:rPr>
          <w:rFonts w:cs="Arial"/>
          <w:szCs w:val="21"/>
          <w:lang w:val="en-GB"/>
        </w:rPr>
        <w:t>P</w:t>
      </w:r>
      <w:r w:rsidRPr="001342FD">
        <w:rPr>
          <w:rFonts w:cs="Arial"/>
          <w:szCs w:val="21"/>
          <w:lang w:val="en-GB"/>
        </w:rPr>
        <w:t xml:space="preserve">urchase of </w:t>
      </w:r>
      <w:r w:rsidR="004F5B0E">
        <w:rPr>
          <w:rFonts w:cs="Arial"/>
          <w:szCs w:val="21"/>
          <w:lang w:val="en-GB"/>
        </w:rPr>
        <w:t>S</w:t>
      </w:r>
      <w:r w:rsidRPr="001342FD">
        <w:rPr>
          <w:rFonts w:cs="Arial"/>
          <w:szCs w:val="21"/>
          <w:lang w:val="en-GB"/>
        </w:rPr>
        <w:t>hares</w:t>
      </w:r>
      <w:bookmarkEnd w:id="5"/>
      <w:bookmarkEnd w:id="6"/>
      <w:bookmarkEnd w:id="7"/>
    </w:p>
    <w:p w14:paraId="7530249A" w14:textId="77777777" w:rsidR="00A352FD" w:rsidRPr="00305C13" w:rsidRDefault="00A352FD" w:rsidP="00A352FD">
      <w:pPr>
        <w:pStyle w:val="TWNummerierung2"/>
        <w:rPr>
          <w:rFonts w:cs="Arial"/>
          <w:lang w:val="en-US"/>
        </w:rPr>
      </w:pPr>
      <w:r w:rsidRPr="00305C13">
        <w:rPr>
          <w:rFonts w:cs="Arial"/>
          <w:lang w:val="en-US"/>
        </w:rPr>
        <w:t>Upon the terms and conditions set forth in this Agreement, each of the Sellers hereby separately (</w:t>
      </w:r>
      <w:proofErr w:type="spellStart"/>
      <w:r w:rsidRPr="00305C13">
        <w:rPr>
          <w:rFonts w:cs="Arial"/>
          <w:i/>
          <w:iCs/>
          <w:lang w:val="en-US"/>
        </w:rPr>
        <w:t>einzeln</w:t>
      </w:r>
      <w:proofErr w:type="spellEnd"/>
      <w:r w:rsidRPr="00305C13">
        <w:rPr>
          <w:rFonts w:cs="Arial"/>
          <w:lang w:val="en-US"/>
        </w:rPr>
        <w:t>) sells (</w:t>
      </w:r>
      <w:proofErr w:type="spellStart"/>
      <w:r w:rsidRPr="00305C13">
        <w:rPr>
          <w:rFonts w:cs="Arial"/>
          <w:i/>
          <w:iCs/>
          <w:lang w:val="en-US"/>
        </w:rPr>
        <w:t>verkauft</w:t>
      </w:r>
      <w:proofErr w:type="spellEnd"/>
      <w:r w:rsidRPr="00305C13">
        <w:rPr>
          <w:rFonts w:cs="Arial"/>
          <w:lang w:val="en-US"/>
        </w:rPr>
        <w:t xml:space="preserve">) to the Acquirer each of the Shares attributed to that </w:t>
      </w:r>
      <w:proofErr w:type="gramStart"/>
      <w:r w:rsidRPr="00305C13">
        <w:rPr>
          <w:rFonts w:cs="Arial"/>
          <w:lang w:val="en-US"/>
        </w:rPr>
        <w:t>particular Seller</w:t>
      </w:r>
      <w:proofErr w:type="gramEnd"/>
      <w:r w:rsidRPr="00305C13">
        <w:rPr>
          <w:rFonts w:cs="Arial"/>
          <w:lang w:val="en-US"/>
        </w:rPr>
        <w:t xml:space="preserve"> as set forth in the Preamble and the Acquirer hereby accepts each of such sales.</w:t>
      </w:r>
    </w:p>
    <w:p w14:paraId="68462886" w14:textId="77777777" w:rsidR="00A352FD" w:rsidRPr="00305C13" w:rsidRDefault="00A352FD" w:rsidP="00A352FD">
      <w:pPr>
        <w:pStyle w:val="TWNummerierung2"/>
        <w:rPr>
          <w:rFonts w:cs="Arial"/>
          <w:lang w:val="en-US"/>
        </w:rPr>
      </w:pPr>
      <w:bookmarkStart w:id="8" w:name="_Ref93394197"/>
      <w:r w:rsidRPr="00305C13">
        <w:rPr>
          <w:rFonts w:cs="Arial"/>
          <w:lang w:val="en-GB"/>
        </w:rPr>
        <w:t>The sale of the Shares shall include all ancillary rights, benefits and obligations arising from the Shares, including voting rights, subscription rights and dividend rights (</w:t>
      </w:r>
      <w:proofErr w:type="spellStart"/>
      <w:r w:rsidRPr="00305C13">
        <w:rPr>
          <w:rFonts w:cs="Arial"/>
          <w:i/>
          <w:iCs/>
          <w:lang w:val="en-GB"/>
        </w:rPr>
        <w:t>Gewinnbezugsrechte</w:t>
      </w:r>
      <w:proofErr w:type="spellEnd"/>
      <w:r w:rsidRPr="00305C13">
        <w:rPr>
          <w:rFonts w:cs="Arial"/>
          <w:lang w:val="en-GB"/>
        </w:rPr>
        <w:t xml:space="preserve">) to all profits for the fiscal year starting on </w:t>
      </w:r>
      <w:r w:rsidRPr="00DA2163">
        <w:rPr>
          <w:rFonts w:cs="Arial"/>
          <w:bCs/>
          <w:highlight w:val="yellow"/>
          <w:lang w:val="en-GB"/>
        </w:rPr>
        <w:t>[___]</w:t>
      </w:r>
      <w:r w:rsidRPr="00305C13">
        <w:rPr>
          <w:rFonts w:cs="Arial"/>
          <w:lang w:val="en-GB"/>
        </w:rPr>
        <w:t xml:space="preserve"> and all profits for previous fiscal years which have not been distributed to the Sellers by the Closing Date.</w:t>
      </w:r>
      <w:bookmarkEnd w:id="8"/>
    </w:p>
    <w:p w14:paraId="34869D9E" w14:textId="41A3E771" w:rsidR="00310195" w:rsidRPr="00EB4890" w:rsidRDefault="00A352FD" w:rsidP="00A352FD">
      <w:pPr>
        <w:pStyle w:val="TWNummerierung2"/>
        <w:rPr>
          <w:rFonts w:cs="Arial"/>
          <w:color w:val="16FFA3" w:themeColor="accent6" w:themeTint="99"/>
          <w:lang w:val="en-US"/>
        </w:rPr>
      </w:pPr>
      <w:r w:rsidRPr="00305C13">
        <w:rPr>
          <w:rFonts w:cs="Arial"/>
          <w:lang w:val="en-GB"/>
        </w:rPr>
        <w:t xml:space="preserve">To the extent not stipulated otherwise in the Agreement, the Sellers hereby irrevocably waive </w:t>
      </w:r>
      <w:r w:rsidRPr="00EB4890">
        <w:rPr>
          <w:rFonts w:cs="Arial"/>
          <w:lang w:val="en-GB"/>
        </w:rPr>
        <w:t>any potential pre-emption rights, tag-along rights, drag-along rights or similar rights relating to the Shares and they hereby relieve each other of any such potential obligations</w:t>
      </w:r>
      <w:r w:rsidR="00310195" w:rsidRPr="00EB4890">
        <w:rPr>
          <w:rFonts w:cs="Arial"/>
          <w:lang w:val="en-GB"/>
        </w:rPr>
        <w:t>.</w:t>
      </w:r>
      <w:r w:rsidRPr="00EB4890">
        <w:rPr>
          <w:rFonts w:cs="Arial"/>
          <w:lang w:val="en-GB"/>
        </w:rPr>
        <w:t xml:space="preserve"> </w:t>
      </w:r>
      <w:r w:rsidR="00310195" w:rsidRPr="00EB4890">
        <w:rPr>
          <w:rFonts w:cs="Arial"/>
          <w:lang w:val="en-GB"/>
        </w:rPr>
        <w:t>In addition, waiving all legal and statutory provisions relating to notice</w:t>
      </w:r>
      <w:r w:rsidR="004F5B0E">
        <w:rPr>
          <w:rFonts w:cs="Arial"/>
          <w:lang w:val="en-GB"/>
        </w:rPr>
        <w:t xml:space="preserve"> periods</w:t>
      </w:r>
      <w:r w:rsidR="00310195" w:rsidRPr="00EB4890">
        <w:rPr>
          <w:rFonts w:cs="Arial"/>
          <w:lang w:val="en-GB"/>
        </w:rPr>
        <w:t>, form and other requirements for the holding of shareholders</w:t>
      </w:r>
      <w:r w:rsidR="004F5B0E">
        <w:rPr>
          <w:rFonts w:cs="Arial"/>
          <w:lang w:val="en-GB"/>
        </w:rPr>
        <w:t>’</w:t>
      </w:r>
      <w:r w:rsidR="00310195" w:rsidRPr="00EB4890">
        <w:rPr>
          <w:rFonts w:cs="Arial"/>
          <w:lang w:val="en-GB"/>
        </w:rPr>
        <w:t xml:space="preserve"> meetings, </w:t>
      </w:r>
      <w:r w:rsidR="004F5B0E">
        <w:rPr>
          <w:rFonts w:cs="Arial"/>
          <w:lang w:val="en-GB"/>
        </w:rPr>
        <w:t>they</w:t>
      </w:r>
      <w:r w:rsidR="00310195" w:rsidRPr="00EB4890">
        <w:rPr>
          <w:rFonts w:cs="Arial"/>
          <w:lang w:val="en-GB"/>
        </w:rPr>
        <w:t xml:space="preserve"> hereby hold a shareholders</w:t>
      </w:r>
      <w:r w:rsidR="004F5B0E">
        <w:rPr>
          <w:rFonts w:cs="Arial"/>
          <w:lang w:val="en-GB"/>
        </w:rPr>
        <w:t>’</w:t>
      </w:r>
      <w:r w:rsidR="00310195" w:rsidRPr="00EB4890">
        <w:rPr>
          <w:rFonts w:cs="Arial"/>
          <w:lang w:val="en-GB"/>
        </w:rPr>
        <w:t xml:space="preserve"> meeting of the Company and unanimously resolve that the sale and transfer of the Shares to the </w:t>
      </w:r>
      <w:r w:rsidR="004F5B0E" w:rsidRPr="00305C13">
        <w:rPr>
          <w:rFonts w:cs="Arial"/>
          <w:lang w:val="en-US"/>
        </w:rPr>
        <w:t>Acquirer</w:t>
      </w:r>
      <w:r w:rsidR="00310195" w:rsidRPr="00EB4890">
        <w:rPr>
          <w:rFonts w:cs="Arial"/>
          <w:lang w:val="en-GB"/>
        </w:rPr>
        <w:t xml:space="preserve"> </w:t>
      </w:r>
      <w:r w:rsidR="004F5B0E">
        <w:rPr>
          <w:rFonts w:cs="Arial"/>
          <w:lang w:val="en-GB"/>
        </w:rPr>
        <w:t>is</w:t>
      </w:r>
      <w:r w:rsidR="00310195" w:rsidRPr="00EB4890">
        <w:rPr>
          <w:rFonts w:cs="Arial"/>
          <w:lang w:val="en-GB"/>
        </w:rPr>
        <w:t xml:space="preserve"> approved.</w:t>
      </w:r>
      <w:r w:rsidR="00310195" w:rsidRPr="00EB4890">
        <w:rPr>
          <w:rStyle w:val="FootnoteReference"/>
          <w:rFonts w:cs="Arial"/>
        </w:rPr>
        <w:footnoteReference w:id="2"/>
      </w:r>
    </w:p>
    <w:p w14:paraId="685D92B4" w14:textId="542C4B53" w:rsidR="00310195" w:rsidRPr="00AD6AE9" w:rsidRDefault="00310195" w:rsidP="00310195">
      <w:pPr>
        <w:pStyle w:val="TWNummerierung2"/>
        <w:rPr>
          <w:rFonts w:cs="Arial"/>
          <w:lang w:val="en-GB"/>
        </w:rPr>
      </w:pPr>
      <w:r w:rsidRPr="00611123">
        <w:rPr>
          <w:rFonts w:cs="Arial"/>
          <w:lang w:val="en-GB"/>
        </w:rPr>
        <w:t>[</w:t>
      </w:r>
      <w:r w:rsidRPr="00AD6AE9">
        <w:rPr>
          <w:rFonts w:cs="Arial"/>
          <w:highlight w:val="yellow"/>
          <w:lang w:val="en-GB"/>
        </w:rPr>
        <w:t xml:space="preserve">The consents of the spouses of the </w:t>
      </w:r>
      <w:r w:rsidR="00BE1D52">
        <w:rPr>
          <w:rFonts w:cs="Arial"/>
          <w:highlight w:val="yellow"/>
          <w:lang w:val="en-GB"/>
        </w:rPr>
        <w:t>S</w:t>
      </w:r>
      <w:r w:rsidRPr="00AD6AE9">
        <w:rPr>
          <w:rFonts w:cs="Arial"/>
          <w:highlight w:val="yellow"/>
          <w:lang w:val="en-GB"/>
        </w:rPr>
        <w:t xml:space="preserve">ellers pursuant to Section 1365 </w:t>
      </w:r>
      <w:r w:rsidR="00611123">
        <w:rPr>
          <w:rFonts w:cs="Arial"/>
          <w:highlight w:val="yellow"/>
          <w:lang w:val="en-GB"/>
        </w:rPr>
        <w:t>German Civil code (</w:t>
      </w:r>
      <w:r w:rsidRPr="00611123">
        <w:rPr>
          <w:rFonts w:cs="Arial"/>
          <w:i/>
          <w:iCs/>
          <w:highlight w:val="yellow"/>
          <w:lang w:val="en-GB"/>
        </w:rPr>
        <w:t>BGB</w:t>
      </w:r>
      <w:r w:rsidR="00611123">
        <w:rPr>
          <w:rFonts w:cs="Arial"/>
          <w:highlight w:val="yellow"/>
          <w:lang w:val="en-GB"/>
        </w:rPr>
        <w:t>)</w:t>
      </w:r>
      <w:r w:rsidRPr="00AD6AE9">
        <w:rPr>
          <w:rFonts w:cs="Arial"/>
          <w:highlight w:val="yellow"/>
          <w:lang w:val="en-GB"/>
        </w:rPr>
        <w:t xml:space="preserve"> are attached </w:t>
      </w:r>
      <w:r w:rsidR="00611123">
        <w:rPr>
          <w:rFonts w:cs="Arial"/>
          <w:highlight w:val="yellow"/>
          <w:lang w:val="en-GB"/>
        </w:rPr>
        <w:t xml:space="preserve">to this Agreement </w:t>
      </w:r>
      <w:r w:rsidRPr="00AD6AE9">
        <w:rPr>
          <w:rFonts w:cs="Arial"/>
          <w:highlight w:val="yellow"/>
          <w:lang w:val="en-GB"/>
        </w:rPr>
        <w:t xml:space="preserve">as </w:t>
      </w:r>
      <w:r w:rsidRPr="00AD6AE9">
        <w:rPr>
          <w:rFonts w:cs="Arial"/>
          <w:b/>
          <w:bCs/>
          <w:highlight w:val="yellow"/>
          <w:lang w:val="en-GB"/>
        </w:rPr>
        <w:t xml:space="preserve">Annex 1.4 </w:t>
      </w:r>
      <w:r w:rsidRPr="00AD6AE9">
        <w:rPr>
          <w:rFonts w:cs="Arial"/>
          <w:highlight w:val="yellow"/>
          <w:lang w:val="en-GB"/>
        </w:rPr>
        <w:t>for information purposes</w:t>
      </w:r>
      <w:r w:rsidRPr="00AD6AE9">
        <w:rPr>
          <w:rFonts w:cs="Arial"/>
          <w:lang w:val="en-GB"/>
        </w:rPr>
        <w:t>].</w:t>
      </w:r>
      <w:r w:rsidRPr="0BB98664">
        <w:rPr>
          <w:rStyle w:val="FootnoteReference"/>
          <w:rFonts w:cs="Arial"/>
        </w:rPr>
        <w:footnoteReference w:id="3"/>
      </w:r>
    </w:p>
    <w:p w14:paraId="403B4638" w14:textId="146AD278" w:rsidR="00310195" w:rsidRDefault="00310195" w:rsidP="00310195">
      <w:pPr>
        <w:pStyle w:val="TWNummerierung1"/>
        <w:rPr>
          <w:rFonts w:cs="Arial"/>
          <w:szCs w:val="21"/>
          <w:lang w:val="en-US"/>
        </w:rPr>
      </w:pPr>
      <w:bookmarkStart w:id="9" w:name="_Toc166605519"/>
      <w:bookmarkStart w:id="10" w:name="_Toc167188330"/>
      <w:bookmarkStart w:id="11" w:name="_Toc192232218"/>
      <w:r w:rsidRPr="00605FB8">
        <w:rPr>
          <w:rFonts w:cs="Arial"/>
          <w:szCs w:val="21"/>
          <w:lang w:val="en-US"/>
        </w:rPr>
        <w:t>E</w:t>
      </w:r>
      <w:r w:rsidR="00611123">
        <w:rPr>
          <w:rFonts w:cs="Arial"/>
          <w:szCs w:val="21"/>
          <w:lang w:val="en-US"/>
        </w:rPr>
        <w:t>ffective D</w:t>
      </w:r>
      <w:r w:rsidRPr="00605FB8">
        <w:rPr>
          <w:rFonts w:cs="Arial"/>
          <w:szCs w:val="21"/>
          <w:lang w:val="en-US"/>
        </w:rPr>
        <w:t>ate</w:t>
      </w:r>
      <w:bookmarkEnd w:id="9"/>
      <w:bookmarkEnd w:id="10"/>
      <w:bookmarkEnd w:id="11"/>
    </w:p>
    <w:p w14:paraId="4EAE7F48" w14:textId="636B6F92" w:rsidR="00310195" w:rsidRPr="00AD6AE9" w:rsidRDefault="00310195" w:rsidP="004178FA">
      <w:pPr>
        <w:pStyle w:val="TWTextebene12"/>
        <w:rPr>
          <w:lang w:val="en-GB"/>
        </w:rPr>
      </w:pPr>
      <w:r w:rsidRPr="00AD6AE9">
        <w:rPr>
          <w:lang w:val="en-GB"/>
        </w:rPr>
        <w:t xml:space="preserve">The </w:t>
      </w:r>
      <w:r w:rsidR="00611123">
        <w:rPr>
          <w:lang w:val="en-GB"/>
        </w:rPr>
        <w:t>P</w:t>
      </w:r>
      <w:r w:rsidRPr="00AD6AE9">
        <w:rPr>
          <w:lang w:val="en-GB"/>
        </w:rPr>
        <w:t xml:space="preserve">arties agree that the </w:t>
      </w:r>
      <w:r w:rsidR="00611123">
        <w:rPr>
          <w:lang w:val="en-GB"/>
        </w:rPr>
        <w:t>S</w:t>
      </w:r>
      <w:r w:rsidRPr="00AD6AE9">
        <w:rPr>
          <w:lang w:val="en-GB"/>
        </w:rPr>
        <w:t xml:space="preserve">hares </w:t>
      </w:r>
      <w:r w:rsidR="00611123">
        <w:rPr>
          <w:lang w:val="en-GB"/>
        </w:rPr>
        <w:t>are</w:t>
      </w:r>
      <w:r w:rsidRPr="00AD6AE9">
        <w:rPr>
          <w:lang w:val="en-GB"/>
        </w:rPr>
        <w:t xml:space="preserve"> sold with economic effect and with all opportunities and risks as of the Closing Date, [</w:t>
      </w:r>
      <w:r w:rsidRPr="00AD6AE9">
        <w:rPr>
          <w:highlight w:val="yellow"/>
          <w:lang w:val="en-GB"/>
        </w:rPr>
        <w:t>0/24 hours</w:t>
      </w:r>
      <w:r w:rsidRPr="00AD6AE9">
        <w:rPr>
          <w:lang w:val="en-GB"/>
        </w:rPr>
        <w:t>].</w:t>
      </w:r>
      <w:r w:rsidRPr="0BB98664">
        <w:rPr>
          <w:rStyle w:val="FootnoteReference"/>
        </w:rPr>
        <w:footnoteReference w:id="4"/>
      </w:r>
    </w:p>
    <w:p w14:paraId="3EF49A3E" w14:textId="302A53FD" w:rsidR="004178FA" w:rsidRPr="00064A1D" w:rsidRDefault="00126E87" w:rsidP="00126E87">
      <w:pPr>
        <w:pStyle w:val="TWNummerierung1"/>
        <w:rPr>
          <w:rFonts w:cs="Arial"/>
          <w:szCs w:val="21"/>
          <w:lang w:val="en-US"/>
        </w:rPr>
      </w:pPr>
      <w:bookmarkStart w:id="12" w:name="_Toc166605520"/>
      <w:bookmarkStart w:id="13" w:name="_Toc167188331"/>
      <w:bookmarkStart w:id="14" w:name="_Toc192232219"/>
      <w:r w:rsidRPr="00064A1D">
        <w:rPr>
          <w:rFonts w:cs="Arial"/>
          <w:szCs w:val="21"/>
          <w:lang w:val="en-US"/>
        </w:rPr>
        <w:t xml:space="preserve">Assignment of the </w:t>
      </w:r>
      <w:r w:rsidR="008A486E" w:rsidRPr="00064A1D">
        <w:rPr>
          <w:rFonts w:cs="Arial"/>
          <w:szCs w:val="21"/>
          <w:lang w:val="en-US"/>
        </w:rPr>
        <w:t>S</w:t>
      </w:r>
      <w:r w:rsidRPr="00064A1D">
        <w:rPr>
          <w:rFonts w:cs="Arial"/>
          <w:szCs w:val="21"/>
          <w:lang w:val="en-US"/>
        </w:rPr>
        <w:t>hares</w:t>
      </w:r>
      <w:bookmarkEnd w:id="12"/>
      <w:bookmarkEnd w:id="13"/>
      <w:bookmarkEnd w:id="14"/>
    </w:p>
    <w:p w14:paraId="248A1BCB" w14:textId="0F037100" w:rsidR="00E755AA" w:rsidRDefault="00064A1D" w:rsidP="00126E87">
      <w:pPr>
        <w:pStyle w:val="TWNummerierung2"/>
        <w:rPr>
          <w:rFonts w:cs="Arial"/>
          <w:lang w:val="en-GB"/>
        </w:rPr>
      </w:pPr>
      <w:r w:rsidRPr="00305C13">
        <w:rPr>
          <w:rFonts w:cs="Arial"/>
          <w:lang w:val="en-GB"/>
        </w:rPr>
        <w:t xml:space="preserve">Each of the Sellers hereby </w:t>
      </w:r>
      <w:r>
        <w:rPr>
          <w:rFonts w:cs="Arial"/>
          <w:lang w:val="en-US"/>
        </w:rPr>
        <w:t>individually</w:t>
      </w:r>
      <w:r w:rsidRPr="00305C13">
        <w:rPr>
          <w:rFonts w:cs="Arial"/>
          <w:lang w:val="en-US"/>
        </w:rPr>
        <w:t xml:space="preserve"> (</w:t>
      </w:r>
      <w:proofErr w:type="spellStart"/>
      <w:r w:rsidRPr="00305C13">
        <w:rPr>
          <w:rFonts w:cs="Arial"/>
          <w:i/>
          <w:iCs/>
          <w:lang w:val="en-US"/>
        </w:rPr>
        <w:t>einzeln</w:t>
      </w:r>
      <w:proofErr w:type="spellEnd"/>
      <w:r w:rsidRPr="00305C13">
        <w:rPr>
          <w:rFonts w:cs="Arial"/>
          <w:lang w:val="en-US"/>
        </w:rPr>
        <w:t xml:space="preserve">) </w:t>
      </w:r>
      <w:r w:rsidRPr="00305C13">
        <w:rPr>
          <w:rFonts w:cs="Arial"/>
          <w:lang w:val="en-GB"/>
        </w:rPr>
        <w:t>assigns (</w:t>
      </w:r>
      <w:proofErr w:type="spellStart"/>
      <w:r w:rsidRPr="00305C13">
        <w:rPr>
          <w:rFonts w:cs="Arial"/>
          <w:i/>
          <w:iCs/>
          <w:lang w:val="en-GB"/>
        </w:rPr>
        <w:t>abtreten</w:t>
      </w:r>
      <w:proofErr w:type="spellEnd"/>
      <w:r w:rsidRPr="00305C13">
        <w:rPr>
          <w:rFonts w:cs="Arial"/>
          <w:lang w:val="en-GB"/>
        </w:rPr>
        <w:t xml:space="preserve">) the Shares </w:t>
      </w:r>
      <w:r w:rsidRPr="00305C13">
        <w:rPr>
          <w:rFonts w:cs="Arial"/>
          <w:lang w:val="en-US"/>
        </w:rPr>
        <w:t xml:space="preserve">attributed to that particular Seller as set forth in the Preamble, </w:t>
      </w:r>
      <w:r>
        <w:rPr>
          <w:rFonts w:cs="Arial"/>
          <w:lang w:val="en-GB"/>
        </w:rPr>
        <w:t>together</w:t>
      </w:r>
      <w:r w:rsidRPr="00305C13">
        <w:rPr>
          <w:rFonts w:cs="Arial"/>
          <w:lang w:val="en-GB"/>
        </w:rPr>
        <w:t xml:space="preserve"> with the rights specified </w:t>
      </w:r>
      <w:r>
        <w:rPr>
          <w:rFonts w:cs="Arial"/>
          <w:lang w:val="en-GB"/>
        </w:rPr>
        <w:t>in</w:t>
      </w:r>
      <w:r w:rsidRPr="00305C13">
        <w:rPr>
          <w:rFonts w:cs="Arial"/>
          <w:lang w:val="en-GB"/>
        </w:rPr>
        <w:t xml:space="preserve"> </w:t>
      </w:r>
      <w:r w:rsidRPr="00305C13">
        <w:rPr>
          <w:rFonts w:cs="Arial"/>
          <w:lang w:val="en-GB"/>
        </w:rPr>
        <w:lastRenderedPageBreak/>
        <w:t>Section </w:t>
      </w:r>
      <w:r>
        <w:rPr>
          <w:rFonts w:cs="Arial"/>
          <w:lang w:val="en-GB"/>
        </w:rPr>
        <w:t>1.2</w:t>
      </w:r>
      <w:r w:rsidRPr="00305C13">
        <w:rPr>
          <w:rFonts w:cs="Arial"/>
          <w:lang w:val="en-GB"/>
        </w:rPr>
        <w:t xml:space="preserve"> to the Acquirer</w:t>
      </w:r>
      <w:r>
        <w:rPr>
          <w:rFonts w:cs="Arial"/>
          <w:lang w:val="en-GB"/>
        </w:rPr>
        <w:t xml:space="preserve">, the respective assignments being </w:t>
      </w:r>
      <w:r w:rsidRPr="00305C13">
        <w:rPr>
          <w:rFonts w:cs="Arial"/>
          <w:lang w:val="en-GB"/>
        </w:rPr>
        <w:t>subject to the condition precedent (</w:t>
      </w:r>
      <w:proofErr w:type="spellStart"/>
      <w:r w:rsidRPr="00305C13">
        <w:rPr>
          <w:rFonts w:cs="Arial"/>
          <w:i/>
          <w:iCs/>
          <w:lang w:val="en-GB"/>
        </w:rPr>
        <w:t>aufschiebende</w:t>
      </w:r>
      <w:proofErr w:type="spellEnd"/>
      <w:r w:rsidRPr="00305C13">
        <w:rPr>
          <w:rFonts w:cs="Arial"/>
          <w:i/>
          <w:iCs/>
          <w:lang w:val="en-GB"/>
        </w:rPr>
        <w:t xml:space="preserve"> </w:t>
      </w:r>
      <w:proofErr w:type="spellStart"/>
      <w:r w:rsidRPr="00305C13">
        <w:rPr>
          <w:rFonts w:cs="Arial"/>
          <w:i/>
          <w:iCs/>
          <w:lang w:val="en-GB"/>
        </w:rPr>
        <w:t>Bedingung</w:t>
      </w:r>
      <w:proofErr w:type="spellEnd"/>
      <w:r w:rsidRPr="00305C13">
        <w:rPr>
          <w:rFonts w:cs="Arial"/>
          <w:lang w:val="en-GB"/>
        </w:rPr>
        <w:t>) of (</w:t>
      </w:r>
      <w:proofErr w:type="spellStart"/>
      <w:r w:rsidRPr="00305C13">
        <w:rPr>
          <w:rFonts w:cs="Arial"/>
          <w:lang w:val="en-GB"/>
        </w:rPr>
        <w:t>i</w:t>
      </w:r>
      <w:proofErr w:type="spellEnd"/>
      <w:r w:rsidRPr="00305C13">
        <w:rPr>
          <w:rFonts w:cs="Arial"/>
          <w:lang w:val="en-GB"/>
        </w:rPr>
        <w:t xml:space="preserve">) the </w:t>
      </w:r>
      <w:proofErr w:type="spellStart"/>
      <w:r>
        <w:rPr>
          <w:rFonts w:cs="Arial"/>
          <w:lang w:val="en-GB"/>
        </w:rPr>
        <w:t>occurrrence</w:t>
      </w:r>
      <w:proofErr w:type="spellEnd"/>
      <w:r w:rsidRPr="00305C13">
        <w:rPr>
          <w:rFonts w:cs="Arial"/>
          <w:lang w:val="en-GB"/>
        </w:rPr>
        <w:t xml:space="preserve"> or waiver of the Closing Conditions </w:t>
      </w:r>
      <w:r>
        <w:rPr>
          <w:rFonts w:cs="Arial"/>
          <w:lang w:val="en-GB"/>
        </w:rPr>
        <w:t>s</w:t>
      </w:r>
      <w:r w:rsidRPr="00305C13">
        <w:rPr>
          <w:rFonts w:cs="Arial"/>
          <w:lang w:val="en-GB"/>
        </w:rPr>
        <w:t>et forth in Section </w:t>
      </w:r>
      <w:r w:rsidRPr="00064A1D">
        <w:rPr>
          <w:rFonts w:cs="Arial"/>
          <w:lang w:val="en-US"/>
        </w:rPr>
        <w:t>7</w:t>
      </w:r>
      <w:r>
        <w:rPr>
          <w:rFonts w:cs="Arial"/>
          <w:lang w:val="en-US"/>
        </w:rPr>
        <w:t>.3</w:t>
      </w:r>
      <w:r w:rsidRPr="00305C13">
        <w:rPr>
          <w:rFonts w:cs="Arial"/>
          <w:lang w:val="en-GB"/>
        </w:rPr>
        <w:t xml:space="preserve"> and (ii) the Preliminary Purchase Price (as defined in Section</w:t>
      </w:r>
      <w:r>
        <w:rPr>
          <w:rFonts w:cs="Arial"/>
          <w:lang w:val="en-GB"/>
        </w:rPr>
        <w:t xml:space="preserve"> 4.4</w:t>
      </w:r>
      <w:r w:rsidRPr="00305C13">
        <w:rPr>
          <w:rFonts w:cs="Arial"/>
          <w:lang w:val="en-US"/>
        </w:rPr>
        <w:t xml:space="preserve">) being irrevocably and completely credited on the bank accounts of the Sellers pursuant to Section </w:t>
      </w:r>
      <w:r>
        <w:rPr>
          <w:rFonts w:cs="Arial"/>
          <w:lang w:val="en-US"/>
        </w:rPr>
        <w:t>6.1</w:t>
      </w:r>
      <w:r w:rsidRPr="00305C13">
        <w:rPr>
          <w:rFonts w:cs="Arial"/>
          <w:lang w:val="en-US"/>
        </w:rPr>
        <w:t xml:space="preserve"> in accordance with the </w:t>
      </w:r>
      <w:r>
        <w:rPr>
          <w:rFonts w:cs="Arial"/>
          <w:lang w:val="en-US"/>
        </w:rPr>
        <w:t>Quotas</w:t>
      </w:r>
      <w:r w:rsidRPr="00305C13">
        <w:rPr>
          <w:rFonts w:cs="Arial"/>
          <w:lang w:val="en-US"/>
        </w:rPr>
        <w:t xml:space="preserve"> </w:t>
      </w:r>
      <w:r w:rsidRPr="00305C13">
        <w:rPr>
          <w:rFonts w:cs="Arial"/>
          <w:lang w:val="en-GB"/>
        </w:rPr>
        <w:t>(as defined in Section</w:t>
      </w:r>
      <w:r>
        <w:rPr>
          <w:rFonts w:cs="Arial"/>
          <w:lang w:val="en-GB"/>
        </w:rPr>
        <w:t xml:space="preserve"> 4.4</w:t>
      </w:r>
      <w:r w:rsidRPr="00305C13">
        <w:rPr>
          <w:rFonts w:cs="Arial"/>
          <w:lang w:val="en-US"/>
        </w:rPr>
        <w:t>).</w:t>
      </w:r>
    </w:p>
    <w:p w14:paraId="5DF9DF70" w14:textId="0E105B45" w:rsidR="00126E87" w:rsidRPr="00AD6AE9" w:rsidRDefault="00126E87" w:rsidP="00126E87">
      <w:pPr>
        <w:pStyle w:val="TWNummerierung2"/>
        <w:rPr>
          <w:rFonts w:cs="Arial"/>
          <w:lang w:val="en-GB"/>
        </w:rPr>
      </w:pPr>
      <w:r w:rsidRPr="00AD6AE9">
        <w:rPr>
          <w:rFonts w:cs="Arial"/>
          <w:lang w:val="en-GB"/>
        </w:rPr>
        <w:t xml:space="preserve">The </w:t>
      </w:r>
      <w:r w:rsidR="008A486E">
        <w:rPr>
          <w:rFonts w:cs="Arial"/>
          <w:lang w:val="en-GB"/>
        </w:rPr>
        <w:t>Acquirer</w:t>
      </w:r>
      <w:r w:rsidRPr="00AD6AE9">
        <w:rPr>
          <w:rFonts w:cs="Arial"/>
          <w:lang w:val="en-GB"/>
        </w:rPr>
        <w:t xml:space="preserve"> hereby accepts the assignments.</w:t>
      </w:r>
    </w:p>
    <w:p w14:paraId="04213572" w14:textId="18F6D9B1" w:rsidR="00126E87" w:rsidRDefault="00126E87" w:rsidP="00126E87">
      <w:pPr>
        <w:pStyle w:val="TWNummerierung1"/>
        <w:rPr>
          <w:rFonts w:cs="Arial"/>
          <w:szCs w:val="21"/>
          <w:lang w:val="en-US"/>
        </w:rPr>
      </w:pPr>
      <w:bookmarkStart w:id="15" w:name="_Toc166605521"/>
      <w:bookmarkStart w:id="16" w:name="_Toc167188332"/>
      <w:bookmarkStart w:id="17" w:name="_Toc192232220"/>
      <w:r w:rsidRPr="00605FB8">
        <w:rPr>
          <w:rFonts w:cs="Arial"/>
          <w:szCs w:val="21"/>
          <w:lang w:val="en-US"/>
        </w:rPr>
        <w:t xml:space="preserve">Purchase </w:t>
      </w:r>
      <w:r w:rsidR="008A486E">
        <w:rPr>
          <w:rFonts w:cs="Arial"/>
          <w:szCs w:val="21"/>
          <w:lang w:val="en-US"/>
        </w:rPr>
        <w:t>P</w:t>
      </w:r>
      <w:r w:rsidRPr="00605FB8">
        <w:rPr>
          <w:rFonts w:cs="Arial"/>
          <w:szCs w:val="21"/>
          <w:lang w:val="en-US"/>
        </w:rPr>
        <w:t>rice</w:t>
      </w:r>
      <w:bookmarkEnd w:id="15"/>
      <w:bookmarkEnd w:id="16"/>
      <w:bookmarkEnd w:id="17"/>
    </w:p>
    <w:p w14:paraId="3F2657C2" w14:textId="68048149" w:rsidR="00126E87" w:rsidRPr="00AD6AE9" w:rsidRDefault="00126E87" w:rsidP="00126E87">
      <w:pPr>
        <w:pStyle w:val="TWNummerierung2"/>
        <w:rPr>
          <w:rFonts w:cs="Arial"/>
          <w:lang w:val="en-GB"/>
        </w:rPr>
      </w:pPr>
      <w:r w:rsidRPr="00AD6AE9">
        <w:rPr>
          <w:rFonts w:cs="Arial"/>
          <w:lang w:val="en-GB"/>
        </w:rPr>
        <w:t xml:space="preserve">The </w:t>
      </w:r>
      <w:r w:rsidR="001F6ECD">
        <w:rPr>
          <w:rFonts w:cs="Arial"/>
          <w:lang w:val="en-GB"/>
        </w:rPr>
        <w:t>“</w:t>
      </w:r>
      <w:r w:rsidR="001F6ECD">
        <w:rPr>
          <w:rFonts w:cs="Arial"/>
          <w:b/>
          <w:lang w:val="en-GB"/>
        </w:rPr>
        <w:t>P</w:t>
      </w:r>
      <w:r w:rsidRPr="00AD6AE9">
        <w:rPr>
          <w:rFonts w:cs="Arial"/>
          <w:b/>
          <w:lang w:val="en-GB"/>
        </w:rPr>
        <w:t xml:space="preserve">urchase </w:t>
      </w:r>
      <w:r w:rsidR="001F6ECD">
        <w:rPr>
          <w:rFonts w:cs="Arial"/>
          <w:b/>
          <w:lang w:val="en-GB"/>
        </w:rPr>
        <w:t>P</w:t>
      </w:r>
      <w:r w:rsidRPr="00AD6AE9">
        <w:rPr>
          <w:rFonts w:cs="Arial"/>
          <w:b/>
          <w:lang w:val="en-GB"/>
        </w:rPr>
        <w:t>rice</w:t>
      </w:r>
      <w:r w:rsidR="001F6ECD">
        <w:rPr>
          <w:rFonts w:cs="Arial"/>
          <w:lang w:val="en-GB"/>
        </w:rPr>
        <w:t>”</w:t>
      </w:r>
      <w:r w:rsidRPr="00AD6AE9">
        <w:rPr>
          <w:rFonts w:cs="Arial"/>
          <w:lang w:val="en-GB"/>
        </w:rPr>
        <w:t xml:space="preserve"> for all </w:t>
      </w:r>
      <w:r w:rsidR="001F6ECD">
        <w:rPr>
          <w:rFonts w:cs="Arial"/>
          <w:lang w:val="en-GB"/>
        </w:rPr>
        <w:t>S</w:t>
      </w:r>
      <w:r w:rsidRPr="00AD6AE9">
        <w:rPr>
          <w:rFonts w:cs="Arial"/>
          <w:lang w:val="en-GB"/>
        </w:rPr>
        <w:t xml:space="preserve">hares sold by the </w:t>
      </w:r>
      <w:r w:rsidR="001F6ECD">
        <w:rPr>
          <w:rFonts w:cs="Arial"/>
          <w:lang w:val="en-GB"/>
        </w:rPr>
        <w:t>S</w:t>
      </w:r>
      <w:r w:rsidRPr="00AD6AE9">
        <w:rPr>
          <w:rFonts w:cs="Arial"/>
          <w:lang w:val="en-GB"/>
        </w:rPr>
        <w:t xml:space="preserve">ellers </w:t>
      </w:r>
      <w:r w:rsidR="001F6ECD" w:rsidRPr="00305C13">
        <w:rPr>
          <w:rFonts w:cs="Arial"/>
          <w:lang w:val="en-US"/>
        </w:rPr>
        <w:t>shall be an aggregate amount equal to the sum of</w:t>
      </w:r>
    </w:p>
    <w:p w14:paraId="64D79804" w14:textId="774EE0E2" w:rsidR="00126E87" w:rsidRPr="00AD6AE9" w:rsidRDefault="00126E87" w:rsidP="00126E87">
      <w:pPr>
        <w:pStyle w:val="TWNummerierung3"/>
        <w:rPr>
          <w:rFonts w:cs="Arial"/>
          <w:szCs w:val="21"/>
          <w:lang w:val="en-GB"/>
        </w:rPr>
      </w:pPr>
      <w:r w:rsidRPr="00AD6AE9">
        <w:rPr>
          <w:rFonts w:cs="Arial"/>
          <w:szCs w:val="21"/>
          <w:lang w:val="en-GB"/>
        </w:rPr>
        <w:t xml:space="preserve">a fixed amount of EUR </w:t>
      </w:r>
      <w:r w:rsidRPr="00AD6AE9">
        <w:rPr>
          <w:rFonts w:cs="Arial"/>
          <w:szCs w:val="21"/>
          <w:highlight w:val="yellow"/>
          <w:lang w:val="en-GB"/>
        </w:rPr>
        <w:t>[___]</w:t>
      </w:r>
      <w:r w:rsidRPr="001F6ECD">
        <w:rPr>
          <w:rFonts w:cs="Arial"/>
          <w:szCs w:val="21"/>
          <w:lang w:val="en-GB"/>
        </w:rPr>
        <w:t xml:space="preserve"> </w:t>
      </w:r>
      <w:r w:rsidRPr="00AD6AE9">
        <w:rPr>
          <w:rFonts w:cs="Arial"/>
          <w:szCs w:val="21"/>
          <w:lang w:val="en-GB"/>
        </w:rPr>
        <w:t xml:space="preserve">(in words: Euro </w:t>
      </w:r>
      <w:r w:rsidRPr="00AD6AE9">
        <w:rPr>
          <w:rFonts w:cs="Arial"/>
          <w:szCs w:val="21"/>
          <w:highlight w:val="yellow"/>
          <w:lang w:val="en-GB"/>
        </w:rPr>
        <w:t>[___]</w:t>
      </w:r>
      <w:proofErr w:type="gramStart"/>
      <w:r w:rsidRPr="00AD6AE9">
        <w:rPr>
          <w:rFonts w:cs="Arial"/>
          <w:szCs w:val="21"/>
          <w:lang w:val="en-GB"/>
        </w:rPr>
        <w:t>);</w:t>
      </w:r>
      <w:proofErr w:type="gramEnd"/>
    </w:p>
    <w:p w14:paraId="78B18475" w14:textId="788C8A36" w:rsidR="00126E87" w:rsidRPr="00AD6AE9" w:rsidRDefault="00126E87" w:rsidP="00126E87">
      <w:pPr>
        <w:pStyle w:val="TWNummerierung3"/>
        <w:rPr>
          <w:rFonts w:cs="Arial"/>
          <w:szCs w:val="21"/>
          <w:lang w:val="en-GB"/>
        </w:rPr>
      </w:pPr>
      <w:r w:rsidRPr="00AD6AE9">
        <w:rPr>
          <w:rFonts w:cs="Arial"/>
          <w:szCs w:val="21"/>
          <w:lang w:val="en-GB"/>
        </w:rPr>
        <w:t xml:space="preserve">less an amount equal to the </w:t>
      </w:r>
      <w:r w:rsidR="001F6ECD">
        <w:rPr>
          <w:rFonts w:cs="Arial"/>
          <w:szCs w:val="21"/>
          <w:lang w:val="en-GB"/>
        </w:rPr>
        <w:t>Financial Debt</w:t>
      </w:r>
      <w:r w:rsidRPr="00AD6AE9">
        <w:rPr>
          <w:rFonts w:cs="Arial"/>
          <w:szCs w:val="21"/>
          <w:lang w:val="en-GB"/>
        </w:rPr>
        <w:t xml:space="preserve"> </w:t>
      </w:r>
      <w:r w:rsidR="001F6ECD">
        <w:rPr>
          <w:rFonts w:cs="Arial"/>
          <w:szCs w:val="21"/>
          <w:lang w:val="en-GB"/>
        </w:rPr>
        <w:t xml:space="preserve">set out in the Closing </w:t>
      </w:r>
      <w:proofErr w:type="gramStart"/>
      <w:r w:rsidR="001F6ECD">
        <w:rPr>
          <w:rFonts w:cs="Arial"/>
          <w:szCs w:val="21"/>
          <w:lang w:val="en-GB"/>
        </w:rPr>
        <w:t>Accounts</w:t>
      </w:r>
      <w:r w:rsidRPr="00AD6AE9">
        <w:rPr>
          <w:rFonts w:cs="Arial"/>
          <w:szCs w:val="21"/>
          <w:lang w:val="en-GB"/>
        </w:rPr>
        <w:t>;</w:t>
      </w:r>
      <w:proofErr w:type="gramEnd"/>
    </w:p>
    <w:p w14:paraId="273562E8" w14:textId="1FF9A75E" w:rsidR="00BA5AEB" w:rsidRPr="00305C13" w:rsidRDefault="00BA5AEB" w:rsidP="00BA5AEB">
      <w:pPr>
        <w:pStyle w:val="TWNummerierung3"/>
        <w:rPr>
          <w:rFonts w:cs="Arial"/>
          <w:bCs/>
          <w:szCs w:val="21"/>
          <w:lang w:val="en-US"/>
        </w:rPr>
      </w:pPr>
      <w:bookmarkStart w:id="18" w:name="_Ref166681589"/>
      <w:proofErr w:type="gramStart"/>
      <w:r w:rsidRPr="00305C13">
        <w:rPr>
          <w:rFonts w:cs="Arial"/>
          <w:bCs/>
          <w:szCs w:val="21"/>
          <w:lang w:val="en-US"/>
        </w:rPr>
        <w:t>plus</w:t>
      </w:r>
      <w:proofErr w:type="gramEnd"/>
      <w:r w:rsidRPr="00305C13">
        <w:rPr>
          <w:rFonts w:cs="Arial"/>
          <w:bCs/>
          <w:szCs w:val="21"/>
          <w:lang w:val="en-US"/>
        </w:rPr>
        <w:t xml:space="preserve"> an amount equal to the Cash </w:t>
      </w:r>
      <w:r w:rsidR="001F6ECD">
        <w:rPr>
          <w:rFonts w:cs="Arial"/>
          <w:szCs w:val="21"/>
          <w:lang w:val="en-GB"/>
        </w:rPr>
        <w:t>set out in the Closing Accounts</w:t>
      </w:r>
      <w:r w:rsidRPr="00305C13">
        <w:rPr>
          <w:rFonts w:cs="Arial"/>
          <w:bCs/>
          <w:szCs w:val="21"/>
          <w:lang w:val="en-US"/>
        </w:rPr>
        <w:t>; and</w:t>
      </w:r>
    </w:p>
    <w:p w14:paraId="5B750538" w14:textId="7F62B124" w:rsidR="00053F0D" w:rsidRPr="00305C13" w:rsidRDefault="001F6ECD" w:rsidP="00053F0D">
      <w:pPr>
        <w:pStyle w:val="TWNummerierung3"/>
        <w:rPr>
          <w:rFonts w:cs="Arial"/>
          <w:szCs w:val="21"/>
          <w:lang w:val="en-US"/>
        </w:rPr>
      </w:pPr>
      <w:r w:rsidRPr="00305C13">
        <w:rPr>
          <w:rFonts w:cs="Arial"/>
          <w:szCs w:val="21"/>
          <w:lang w:val="en-US"/>
        </w:rPr>
        <w:t>less the amount by which the Working Capital set out in the Closing Accounts falls short of the Target Working Capital or plus the amount by which the Working Capital set out in the Closing Accounts exceeds the Target Working Capital, as the case may be.</w:t>
      </w:r>
    </w:p>
    <w:p w14:paraId="28672DB0" w14:textId="67A70C1F" w:rsidR="00126E87" w:rsidRPr="00AD6AE9" w:rsidRDefault="001F6ECD" w:rsidP="00126E87">
      <w:pPr>
        <w:pStyle w:val="TWNummerierung2"/>
        <w:rPr>
          <w:rFonts w:cs="Arial"/>
          <w:lang w:val="en-GB"/>
        </w:rPr>
      </w:pPr>
      <w:bookmarkStart w:id="19" w:name="_Ref162520907"/>
      <w:bookmarkStart w:id="20" w:name="_Ref166255924"/>
      <w:bookmarkEnd w:id="18"/>
      <w:r w:rsidRPr="00305C13">
        <w:rPr>
          <w:rFonts w:cs="Arial"/>
          <w:lang w:val="en-US"/>
        </w:rPr>
        <w:t>“</w:t>
      </w:r>
      <w:bookmarkStart w:id="21" w:name="ConsolidatedFinancialDebt"/>
      <w:r w:rsidRPr="00305C13">
        <w:rPr>
          <w:rFonts w:cs="Arial"/>
          <w:b/>
          <w:lang w:val="en-GB"/>
        </w:rPr>
        <w:t xml:space="preserve">Financial </w:t>
      </w:r>
      <w:proofErr w:type="gramStart"/>
      <w:r w:rsidRPr="00305C13">
        <w:rPr>
          <w:rFonts w:cs="Arial"/>
          <w:b/>
          <w:lang w:val="en-GB"/>
        </w:rPr>
        <w:t>Debt</w:t>
      </w:r>
      <w:bookmarkEnd w:id="21"/>
      <w:r w:rsidRPr="00305C13">
        <w:rPr>
          <w:rFonts w:cs="Arial"/>
          <w:lang w:val="en-GB"/>
        </w:rPr>
        <w:t>“,</w:t>
      </w:r>
      <w:r w:rsidRPr="00305C13">
        <w:rPr>
          <w:rFonts w:cs="Arial"/>
          <w:lang w:val="en-US"/>
        </w:rPr>
        <w:t>“</w:t>
      </w:r>
      <w:r w:rsidRPr="00305C13">
        <w:rPr>
          <w:rFonts w:cs="Arial"/>
          <w:b/>
          <w:lang w:val="en-GB"/>
        </w:rPr>
        <w:t>Cash</w:t>
      </w:r>
      <w:r w:rsidRPr="00305C13">
        <w:rPr>
          <w:rFonts w:cs="Arial"/>
          <w:lang w:val="en-GB"/>
        </w:rPr>
        <w:t>“ and</w:t>
      </w:r>
      <w:proofErr w:type="gramEnd"/>
      <w:r w:rsidRPr="00305C13">
        <w:rPr>
          <w:rFonts w:cs="Arial"/>
          <w:lang w:val="en-GB"/>
        </w:rPr>
        <w:t xml:space="preserve"> </w:t>
      </w:r>
      <w:r w:rsidRPr="00305C13">
        <w:rPr>
          <w:rFonts w:cs="Arial"/>
          <w:lang w:val="en-US"/>
        </w:rPr>
        <w:t>“</w:t>
      </w:r>
      <w:r w:rsidRPr="00305C13">
        <w:rPr>
          <w:rFonts w:cs="Arial"/>
          <w:b/>
          <w:lang w:val="en-GB"/>
        </w:rPr>
        <w:t xml:space="preserve">Working </w:t>
      </w:r>
      <w:proofErr w:type="gramStart"/>
      <w:r w:rsidRPr="00305C13">
        <w:rPr>
          <w:rFonts w:cs="Arial"/>
          <w:b/>
          <w:lang w:val="en-GB"/>
        </w:rPr>
        <w:t>Capital</w:t>
      </w:r>
      <w:r w:rsidRPr="00305C13">
        <w:rPr>
          <w:rFonts w:cs="Arial"/>
          <w:lang w:val="en-GB"/>
        </w:rPr>
        <w:t xml:space="preserve">“ </w:t>
      </w:r>
      <w:r w:rsidR="006C4AE8">
        <w:rPr>
          <w:rFonts w:cs="Arial"/>
          <w:lang w:val="en-GB"/>
        </w:rPr>
        <w:t>shall</w:t>
      </w:r>
      <w:proofErr w:type="gramEnd"/>
      <w:r w:rsidR="006C4AE8">
        <w:rPr>
          <w:rFonts w:cs="Arial"/>
          <w:lang w:val="en-GB"/>
        </w:rPr>
        <w:t xml:space="preserve"> </w:t>
      </w:r>
      <w:r w:rsidRPr="00305C13">
        <w:rPr>
          <w:rFonts w:cs="Arial"/>
          <w:lang w:val="en-GB"/>
        </w:rPr>
        <w:t>each mean</w:t>
      </w:r>
      <w:r w:rsidRPr="00305C13">
        <w:rPr>
          <w:rFonts w:cs="Arial"/>
          <w:lang w:val="en-US"/>
        </w:rPr>
        <w:t xml:space="preserve"> such respective </w:t>
      </w:r>
      <w:r w:rsidR="006C4AE8">
        <w:rPr>
          <w:rFonts w:cs="Arial"/>
          <w:lang w:val="en-US"/>
        </w:rPr>
        <w:t>items</w:t>
      </w:r>
      <w:r w:rsidRPr="00305C13">
        <w:rPr>
          <w:rFonts w:cs="Arial"/>
          <w:lang w:val="en-US"/>
        </w:rPr>
        <w:t xml:space="preserve"> as exhaustively listed in </w:t>
      </w:r>
      <w:r w:rsidRPr="00305C13">
        <w:rPr>
          <w:rFonts w:cs="Arial"/>
          <w:b/>
          <w:u w:val="single"/>
          <w:lang w:val="en-US"/>
        </w:rPr>
        <w:t>Annex</w:t>
      </w:r>
      <w:bookmarkEnd w:id="19"/>
      <w:r w:rsidRPr="00305C13">
        <w:rPr>
          <w:rFonts w:cs="Arial"/>
          <w:b/>
          <w:u w:val="single"/>
          <w:lang w:val="en-US"/>
        </w:rPr>
        <w:t> </w:t>
      </w:r>
      <w:r>
        <w:rPr>
          <w:rFonts w:cs="Arial"/>
          <w:b/>
          <w:u w:val="single"/>
          <w:lang w:val="en-US"/>
        </w:rPr>
        <w:t>4.2</w:t>
      </w:r>
      <w:r w:rsidRPr="00305C13">
        <w:rPr>
          <w:rFonts w:cs="Arial"/>
          <w:lang w:val="en-US"/>
        </w:rPr>
        <w:t xml:space="preserve"> and </w:t>
      </w:r>
      <w:r w:rsidRPr="00305C13">
        <w:rPr>
          <w:rFonts w:cs="Arial"/>
          <w:lang w:val="en-GB"/>
        </w:rPr>
        <w:t xml:space="preserve">shall each be calculated and shall be determined in accordance with the accounting </w:t>
      </w:r>
      <w:proofErr w:type="gramStart"/>
      <w:r w:rsidRPr="00305C13">
        <w:rPr>
          <w:rFonts w:cs="Arial"/>
          <w:lang w:val="en-GB"/>
        </w:rPr>
        <w:t>principles as</w:t>
      </w:r>
      <w:proofErr w:type="gramEnd"/>
      <w:r w:rsidRPr="00305C13">
        <w:rPr>
          <w:rFonts w:cs="Arial"/>
          <w:lang w:val="en-GB"/>
        </w:rPr>
        <w:t xml:space="preserve"> set forth in Section </w:t>
      </w:r>
      <w:r>
        <w:rPr>
          <w:rFonts w:cs="Arial"/>
          <w:lang w:val="en-GB"/>
        </w:rPr>
        <w:t>5</w:t>
      </w:r>
      <w:r w:rsidRPr="00305C13">
        <w:rPr>
          <w:rFonts w:cs="Arial"/>
          <w:lang w:val="en-GB"/>
        </w:rPr>
        <w:t xml:space="preserve"> and each as of the Closing Date. </w:t>
      </w:r>
      <w:proofErr w:type="gramStart"/>
      <w:r w:rsidRPr="00305C13">
        <w:rPr>
          <w:rFonts w:cs="Arial"/>
          <w:lang w:val="en-GB"/>
        </w:rPr>
        <w:t>For the purpose of</w:t>
      </w:r>
      <w:proofErr w:type="gramEnd"/>
      <w:r w:rsidRPr="00305C13">
        <w:rPr>
          <w:rFonts w:cs="Arial"/>
          <w:lang w:val="en-GB"/>
        </w:rPr>
        <w:t xml:space="preserve"> the calculation of the Purchase Price, the Parties assume a working capital of the Company as of Closing Date of EUR </w:t>
      </w:r>
      <w:r w:rsidRPr="008D47FB">
        <w:rPr>
          <w:rFonts w:cs="Arial"/>
          <w:highlight w:val="yellow"/>
          <w:lang w:val="en-US"/>
        </w:rPr>
        <w:t>[___]</w:t>
      </w:r>
      <w:r w:rsidRPr="00305C13">
        <w:rPr>
          <w:rFonts w:cs="Arial"/>
          <w:lang w:val="en-GB"/>
        </w:rPr>
        <w:t xml:space="preserve"> (in words: </w:t>
      </w:r>
      <w:r w:rsidR="008D47FB" w:rsidRPr="00305C13">
        <w:rPr>
          <w:rFonts w:cs="Arial"/>
          <w:lang w:val="en-GB"/>
        </w:rPr>
        <w:t>Euro</w:t>
      </w:r>
      <w:r w:rsidR="008D47FB" w:rsidRPr="008D47FB">
        <w:rPr>
          <w:rFonts w:cs="Arial"/>
          <w:lang w:val="en-US"/>
        </w:rPr>
        <w:t xml:space="preserve"> </w:t>
      </w:r>
      <w:r w:rsidRPr="008D47FB">
        <w:rPr>
          <w:rFonts w:cs="Arial"/>
          <w:highlight w:val="yellow"/>
          <w:lang w:val="en-US"/>
        </w:rPr>
        <w:t>[___]</w:t>
      </w:r>
      <w:r w:rsidRPr="00305C13">
        <w:rPr>
          <w:rFonts w:cs="Arial"/>
          <w:lang w:val="en-GB"/>
        </w:rPr>
        <w:t xml:space="preserve">) (the </w:t>
      </w:r>
      <w:r w:rsidRPr="00305C13">
        <w:rPr>
          <w:rFonts w:cs="Arial"/>
          <w:lang w:val="en-US"/>
        </w:rPr>
        <w:t>“</w:t>
      </w:r>
      <w:bookmarkStart w:id="22" w:name="TargetWorkingCapital"/>
      <w:r w:rsidRPr="00305C13">
        <w:rPr>
          <w:rFonts w:cs="Arial"/>
          <w:b/>
          <w:lang w:val="en-GB"/>
        </w:rPr>
        <w:t xml:space="preserve">Target Working </w:t>
      </w:r>
      <w:proofErr w:type="gramStart"/>
      <w:r w:rsidRPr="00305C13">
        <w:rPr>
          <w:rFonts w:cs="Arial"/>
          <w:b/>
          <w:lang w:val="en-GB"/>
        </w:rPr>
        <w:t>Capital</w:t>
      </w:r>
      <w:bookmarkEnd w:id="22"/>
      <w:r w:rsidRPr="00305C13">
        <w:rPr>
          <w:rFonts w:cs="Arial"/>
          <w:lang w:val="en-GB"/>
        </w:rPr>
        <w:t>“</w:t>
      </w:r>
      <w:proofErr w:type="gramEnd"/>
      <w:r w:rsidRPr="00305C13">
        <w:rPr>
          <w:rFonts w:cs="Arial"/>
          <w:lang w:val="en-GB"/>
        </w:rPr>
        <w:t>).</w:t>
      </w:r>
      <w:bookmarkEnd w:id="20"/>
    </w:p>
    <w:p w14:paraId="0895D4A3" w14:textId="26BA804B" w:rsidR="00126E87" w:rsidRPr="00AD6AE9" w:rsidRDefault="00126E87" w:rsidP="00126E87">
      <w:pPr>
        <w:pStyle w:val="TWNummerierung2"/>
        <w:rPr>
          <w:rFonts w:cs="Arial"/>
          <w:lang w:val="en-GB"/>
        </w:rPr>
      </w:pPr>
      <w:bookmarkStart w:id="23" w:name="_Ref166681569"/>
      <w:r w:rsidRPr="00AD6AE9">
        <w:rPr>
          <w:rFonts w:cs="Arial"/>
          <w:b/>
          <w:bCs/>
          <w:u w:val="single"/>
          <w:lang w:val="en-GB"/>
        </w:rPr>
        <w:t>A</w:t>
      </w:r>
      <w:r w:rsidR="00053F0D">
        <w:rPr>
          <w:rFonts w:cs="Arial"/>
          <w:b/>
          <w:bCs/>
          <w:u w:val="single"/>
          <w:lang w:val="en-GB"/>
        </w:rPr>
        <w:t>nnex</w:t>
      </w:r>
      <w:r w:rsidRPr="00AD6AE9">
        <w:rPr>
          <w:rFonts w:cs="Arial"/>
          <w:b/>
          <w:bCs/>
          <w:u w:val="single"/>
          <w:lang w:val="en-GB"/>
        </w:rPr>
        <w:t xml:space="preserve"> </w:t>
      </w:r>
      <w:r w:rsidR="008A675D" w:rsidRPr="00AD6AE9">
        <w:rPr>
          <w:rFonts w:cs="Arial"/>
          <w:b/>
          <w:bCs/>
          <w:u w:val="single"/>
          <w:lang w:val="en-GB"/>
        </w:rPr>
        <w:t>4.3</w:t>
      </w:r>
      <w:r w:rsidR="008A675D" w:rsidRPr="008D47FB">
        <w:rPr>
          <w:rFonts w:cs="Arial"/>
          <w:b/>
          <w:bCs/>
          <w:lang w:val="en-GB"/>
        </w:rPr>
        <w:t xml:space="preserve"> </w:t>
      </w:r>
      <w:r w:rsidRPr="00AD6AE9">
        <w:rPr>
          <w:rFonts w:cs="Arial"/>
          <w:lang w:val="en-GB"/>
        </w:rPr>
        <w:t xml:space="preserve">contains a sample calculation of the </w:t>
      </w:r>
      <w:r w:rsidR="008D47FB" w:rsidRPr="00305C13">
        <w:rPr>
          <w:rFonts w:cs="Arial"/>
          <w:lang w:val="en-GB"/>
        </w:rPr>
        <w:t>Purchase Price</w:t>
      </w:r>
      <w:r w:rsidRPr="00AD6AE9">
        <w:rPr>
          <w:rFonts w:cs="Arial"/>
          <w:lang w:val="en-GB"/>
        </w:rPr>
        <w:t>.</w:t>
      </w:r>
      <w:bookmarkEnd w:id="23"/>
    </w:p>
    <w:p w14:paraId="42268FB9" w14:textId="03A03282" w:rsidR="008A675D" w:rsidRPr="00AD6AE9" w:rsidRDefault="008A675D" w:rsidP="008A675D">
      <w:pPr>
        <w:pStyle w:val="TWNummerierung2"/>
        <w:rPr>
          <w:rFonts w:cs="Arial"/>
          <w:lang w:val="en-GB"/>
        </w:rPr>
      </w:pPr>
      <w:r w:rsidRPr="00AD6AE9">
        <w:rPr>
          <w:rFonts w:cs="Arial"/>
          <w:lang w:val="en-GB"/>
        </w:rPr>
        <w:t xml:space="preserve">Based on a preliminary calculation of the Purchase Price in accordance with the calculation </w:t>
      </w:r>
      <w:r w:rsidR="008D47FB">
        <w:rPr>
          <w:rFonts w:cs="Arial"/>
          <w:lang w:val="en-GB"/>
        </w:rPr>
        <w:t>metrics</w:t>
      </w:r>
      <w:r w:rsidRPr="00AD6AE9">
        <w:rPr>
          <w:rFonts w:cs="Arial"/>
          <w:lang w:val="en-GB"/>
        </w:rPr>
        <w:t xml:space="preserve"> se</w:t>
      </w:r>
      <w:r w:rsidR="002A6E47">
        <w:rPr>
          <w:rFonts w:cs="Arial"/>
          <w:lang w:val="en-GB"/>
        </w:rPr>
        <w:t>t forth</w:t>
      </w:r>
      <w:r w:rsidRPr="00AD6AE9">
        <w:rPr>
          <w:rFonts w:cs="Arial"/>
          <w:lang w:val="en-GB"/>
        </w:rPr>
        <w:t xml:space="preserve"> in this Agreement, the Parties have estimated the Purchase Price </w:t>
      </w:r>
      <w:r w:rsidR="002A6E47">
        <w:rPr>
          <w:rFonts w:cs="Arial"/>
          <w:lang w:val="en-GB"/>
        </w:rPr>
        <w:t xml:space="preserve">to be </w:t>
      </w:r>
      <w:r w:rsidRPr="00AD6AE9">
        <w:rPr>
          <w:rFonts w:cs="Arial"/>
          <w:lang w:val="en-GB"/>
        </w:rPr>
        <w:t xml:space="preserve">EUR </w:t>
      </w:r>
      <w:r w:rsidRPr="00DA2163">
        <w:rPr>
          <w:rFonts w:cs="Arial"/>
          <w:highlight w:val="yellow"/>
          <w:lang w:val="en-GB"/>
        </w:rPr>
        <w:t>[___]</w:t>
      </w:r>
      <w:r w:rsidRPr="00AD6AE9">
        <w:rPr>
          <w:rFonts w:cs="Arial"/>
          <w:lang w:val="en-GB"/>
        </w:rPr>
        <w:t xml:space="preserve"> (in words: </w:t>
      </w:r>
      <w:r w:rsidRPr="00DA2163">
        <w:rPr>
          <w:rFonts w:cs="Arial"/>
          <w:highlight w:val="yellow"/>
          <w:lang w:val="en-GB"/>
        </w:rPr>
        <w:t>[___]</w:t>
      </w:r>
      <w:r w:rsidRPr="00AD6AE9">
        <w:rPr>
          <w:rFonts w:cs="Arial"/>
          <w:lang w:val="en-GB"/>
        </w:rPr>
        <w:t xml:space="preserve"> Euro) (</w:t>
      </w:r>
      <w:r w:rsidR="008D47FB">
        <w:rPr>
          <w:rFonts w:cs="Arial"/>
          <w:lang w:val="en-GB"/>
        </w:rPr>
        <w:t>“</w:t>
      </w:r>
      <w:r w:rsidRPr="00AD6AE9">
        <w:rPr>
          <w:rFonts w:cs="Arial"/>
          <w:b/>
          <w:bCs/>
          <w:lang w:val="en-GB"/>
        </w:rPr>
        <w:t>Preliminary Purchase Price</w:t>
      </w:r>
      <w:r w:rsidR="008D47FB">
        <w:rPr>
          <w:rFonts w:cs="Arial"/>
          <w:lang w:val="en-GB"/>
        </w:rPr>
        <w:t>”</w:t>
      </w:r>
      <w:r w:rsidRPr="00AD6AE9">
        <w:rPr>
          <w:rFonts w:cs="Arial"/>
          <w:lang w:val="en-GB"/>
        </w:rPr>
        <w:t>). The Pr</w:t>
      </w:r>
      <w:r w:rsidR="002A6E47">
        <w:rPr>
          <w:rFonts w:cs="Arial"/>
          <w:lang w:val="en-GB"/>
        </w:rPr>
        <w:t>eliminary</w:t>
      </w:r>
      <w:r w:rsidRPr="00AD6AE9">
        <w:rPr>
          <w:rFonts w:cs="Arial"/>
          <w:lang w:val="en-GB"/>
        </w:rPr>
        <w:t xml:space="preserve"> Purchase </w:t>
      </w:r>
      <w:r w:rsidRPr="00AD6AE9">
        <w:rPr>
          <w:rFonts w:cs="Arial"/>
          <w:lang w:val="en-GB"/>
        </w:rPr>
        <w:lastRenderedPageBreak/>
        <w:t xml:space="preserve">Price is due and payable </w:t>
      </w:r>
      <w:r w:rsidR="008D47FB">
        <w:rPr>
          <w:rFonts w:cs="Arial"/>
          <w:lang w:val="en-GB"/>
        </w:rPr>
        <w:t>as per</w:t>
      </w:r>
      <w:r w:rsidRPr="00AD6AE9">
        <w:rPr>
          <w:rFonts w:cs="Arial"/>
          <w:lang w:val="en-GB"/>
        </w:rPr>
        <w:t xml:space="preserve"> the Scheduled </w:t>
      </w:r>
      <w:r w:rsidR="008D47FB">
        <w:rPr>
          <w:rFonts w:cs="Arial"/>
          <w:lang w:val="en-GB"/>
        </w:rPr>
        <w:t>Closing</w:t>
      </w:r>
      <w:r w:rsidRPr="00AD6AE9">
        <w:rPr>
          <w:rFonts w:cs="Arial"/>
          <w:lang w:val="en-GB"/>
        </w:rPr>
        <w:t xml:space="preserve"> Date in accordance with the following quotas (</w:t>
      </w:r>
      <w:r w:rsidR="008D47FB">
        <w:rPr>
          <w:rFonts w:cs="Arial"/>
          <w:lang w:val="en-GB"/>
        </w:rPr>
        <w:t>“</w:t>
      </w:r>
      <w:r w:rsidRPr="00AD6AE9">
        <w:rPr>
          <w:rFonts w:cs="Arial"/>
          <w:b/>
          <w:bCs/>
          <w:lang w:val="en-GB"/>
        </w:rPr>
        <w:t>Quotas</w:t>
      </w:r>
      <w:r w:rsidR="008D47FB">
        <w:rPr>
          <w:rFonts w:cs="Arial"/>
          <w:lang w:val="en-GB"/>
        </w:rPr>
        <w:t>”</w:t>
      </w:r>
      <w:r w:rsidRPr="00AD6AE9">
        <w:rPr>
          <w:rFonts w:cs="Arial"/>
          <w:lang w:val="en-GB"/>
        </w:rPr>
        <w:t>):</w:t>
      </w:r>
    </w:p>
    <w:p w14:paraId="24A46882" w14:textId="4AA7B30B" w:rsidR="008A675D" w:rsidRPr="00AD6AE9" w:rsidRDefault="008A675D" w:rsidP="008A675D">
      <w:pPr>
        <w:pStyle w:val="TWNummerierung3"/>
        <w:rPr>
          <w:rFonts w:cs="Arial"/>
          <w:lang w:val="en-GB"/>
        </w:rPr>
      </w:pPr>
      <w:r w:rsidRPr="00AD6AE9">
        <w:rPr>
          <w:rFonts w:cs="Arial"/>
          <w:lang w:val="en-GB"/>
        </w:rPr>
        <w:t xml:space="preserve">Seller 1: EUR </w:t>
      </w:r>
      <w:r w:rsidRPr="00DA2163">
        <w:rPr>
          <w:rFonts w:cs="Arial"/>
          <w:highlight w:val="yellow"/>
          <w:lang w:val="en-GB"/>
        </w:rPr>
        <w:t>[___]</w:t>
      </w:r>
      <w:r w:rsidRPr="00AD6AE9">
        <w:rPr>
          <w:rFonts w:cs="Arial"/>
          <w:lang w:val="en-GB"/>
        </w:rPr>
        <w:t xml:space="preserve"> (corresponds to [</w:t>
      </w:r>
      <w:r w:rsidRPr="00AD6AE9">
        <w:rPr>
          <w:rFonts w:cs="Arial"/>
          <w:highlight w:val="yellow"/>
          <w:lang w:val="en-GB"/>
        </w:rPr>
        <w:t>quota</w:t>
      </w:r>
      <w:r w:rsidRPr="00AD6AE9">
        <w:rPr>
          <w:rFonts w:cs="Arial"/>
          <w:lang w:val="en-GB"/>
        </w:rPr>
        <w:t>] %</w:t>
      </w:r>
      <w:proofErr w:type="gramStart"/>
      <w:r w:rsidRPr="00AD6AE9">
        <w:rPr>
          <w:rFonts w:cs="Arial"/>
          <w:lang w:val="en-GB"/>
        </w:rPr>
        <w:t>);</w:t>
      </w:r>
      <w:proofErr w:type="gramEnd"/>
    </w:p>
    <w:p w14:paraId="10235129" w14:textId="3EC9A3F0" w:rsidR="008A675D" w:rsidRPr="00AD6AE9" w:rsidRDefault="008A675D" w:rsidP="008A675D">
      <w:pPr>
        <w:pStyle w:val="TWNummerierung3"/>
        <w:rPr>
          <w:lang w:val="en-GB" w:bidi="ar-EG"/>
        </w:rPr>
      </w:pPr>
      <w:r w:rsidRPr="00AD6AE9">
        <w:rPr>
          <w:lang w:val="en-GB" w:bidi="ar-EG"/>
        </w:rPr>
        <w:t xml:space="preserve">Seller 2: </w:t>
      </w:r>
      <w:r w:rsidRPr="00AD6AE9">
        <w:rPr>
          <w:lang w:val="en-GB"/>
        </w:rPr>
        <w:t xml:space="preserve">EUR </w:t>
      </w:r>
      <w:r w:rsidRPr="00DA2163">
        <w:rPr>
          <w:highlight w:val="yellow"/>
          <w:lang w:val="en-GB"/>
        </w:rPr>
        <w:t>[___]</w:t>
      </w:r>
      <w:r w:rsidRPr="00AD6AE9">
        <w:rPr>
          <w:lang w:val="en-GB"/>
        </w:rPr>
        <w:t xml:space="preserve"> </w:t>
      </w:r>
      <w:r w:rsidRPr="00AD6AE9">
        <w:rPr>
          <w:lang w:val="en-GB" w:bidi="ar-EG"/>
        </w:rPr>
        <w:t>(corresponds to [</w:t>
      </w:r>
      <w:r w:rsidRPr="00AD6AE9">
        <w:rPr>
          <w:highlight w:val="yellow"/>
          <w:lang w:val="en-GB" w:bidi="ar-EG"/>
        </w:rPr>
        <w:t>quota</w:t>
      </w:r>
      <w:r w:rsidRPr="00AD6AE9">
        <w:rPr>
          <w:lang w:val="en-GB" w:bidi="ar-EG"/>
        </w:rPr>
        <w:t>] %</w:t>
      </w:r>
      <w:proofErr w:type="gramStart"/>
      <w:r w:rsidRPr="00AD6AE9">
        <w:rPr>
          <w:lang w:val="en-GB" w:bidi="ar-EG"/>
        </w:rPr>
        <w:t>);</w:t>
      </w:r>
      <w:proofErr w:type="gramEnd"/>
    </w:p>
    <w:p w14:paraId="0388AE6C" w14:textId="1BE9C2E9" w:rsidR="008A675D" w:rsidRPr="00AD6AE9" w:rsidRDefault="008A675D" w:rsidP="008A675D">
      <w:pPr>
        <w:pStyle w:val="TWNummerierung3"/>
        <w:rPr>
          <w:lang w:val="en-GB"/>
        </w:rPr>
      </w:pPr>
      <w:r w:rsidRPr="00AD6AE9">
        <w:rPr>
          <w:lang w:val="en-GB" w:bidi="ar-EG"/>
        </w:rPr>
        <w:t xml:space="preserve">Seller 3: </w:t>
      </w:r>
      <w:r w:rsidRPr="00AD6AE9">
        <w:rPr>
          <w:lang w:val="en-GB"/>
        </w:rPr>
        <w:t xml:space="preserve">EUR </w:t>
      </w:r>
      <w:r w:rsidRPr="00DA2163">
        <w:rPr>
          <w:highlight w:val="yellow"/>
          <w:lang w:val="en-GB"/>
        </w:rPr>
        <w:t>[___]</w:t>
      </w:r>
      <w:r w:rsidRPr="00AD6AE9">
        <w:rPr>
          <w:lang w:val="en-GB"/>
        </w:rPr>
        <w:t xml:space="preserve"> </w:t>
      </w:r>
      <w:r w:rsidRPr="00AD6AE9">
        <w:rPr>
          <w:lang w:val="en-GB" w:bidi="ar-EG"/>
        </w:rPr>
        <w:t>(corresponds to [</w:t>
      </w:r>
      <w:r w:rsidRPr="00AD6AE9">
        <w:rPr>
          <w:highlight w:val="yellow"/>
          <w:lang w:val="en-GB" w:bidi="ar-EG"/>
        </w:rPr>
        <w:t>quota</w:t>
      </w:r>
      <w:r w:rsidRPr="00AD6AE9">
        <w:rPr>
          <w:lang w:val="en-GB" w:bidi="ar-EG"/>
        </w:rPr>
        <w:t>] %)</w:t>
      </w:r>
      <w:r w:rsidRPr="00AD6AE9">
        <w:rPr>
          <w:lang w:val="en-GB"/>
        </w:rPr>
        <w:t>.</w:t>
      </w:r>
    </w:p>
    <w:p w14:paraId="4AD72073" w14:textId="0902AD28" w:rsidR="008A675D" w:rsidRPr="00AD6AE9" w:rsidRDefault="008A675D" w:rsidP="008A675D">
      <w:pPr>
        <w:pStyle w:val="TWNummerierung2"/>
        <w:rPr>
          <w:rFonts w:cs="Arial"/>
          <w:lang w:val="en-GB"/>
        </w:rPr>
      </w:pPr>
      <w:bookmarkStart w:id="24" w:name="_Ref166689378"/>
      <w:r w:rsidRPr="00AD6AE9">
        <w:rPr>
          <w:rFonts w:cs="Arial"/>
          <w:lang w:val="en-GB"/>
        </w:rPr>
        <w:t xml:space="preserve">Any differences between the </w:t>
      </w:r>
      <w:r w:rsidR="003A27A6" w:rsidRPr="00513F57">
        <w:rPr>
          <w:rFonts w:cs="Arial"/>
          <w:sz w:val="20"/>
          <w:szCs w:val="20"/>
          <w:lang w:val="en-GB"/>
        </w:rPr>
        <w:t xml:space="preserve">Preliminary </w:t>
      </w:r>
      <w:r w:rsidRPr="00AD6AE9">
        <w:rPr>
          <w:rFonts w:cs="Arial"/>
          <w:lang w:val="en-GB"/>
        </w:rPr>
        <w:t xml:space="preserve">Purchase Price and the Purchase Price shall be settled either by the </w:t>
      </w:r>
      <w:r w:rsidR="003A27A6" w:rsidRPr="00C769F2">
        <w:rPr>
          <w:rFonts w:cs="Arial"/>
          <w:lang w:val="en-GB"/>
        </w:rPr>
        <w:t xml:space="preserve">Acquirer </w:t>
      </w:r>
      <w:r w:rsidRPr="00AD6AE9">
        <w:rPr>
          <w:rFonts w:cs="Arial"/>
          <w:lang w:val="en-GB"/>
        </w:rPr>
        <w:t>or by the Sellers as follows (</w:t>
      </w:r>
      <w:bookmarkStart w:id="25" w:name="Kaufpreisanpassung"/>
      <w:r w:rsidR="008D47FB">
        <w:rPr>
          <w:rFonts w:cs="Arial"/>
          <w:lang w:val="en-GB"/>
        </w:rPr>
        <w:t>“</w:t>
      </w:r>
      <w:r w:rsidRPr="00AD6AE9">
        <w:rPr>
          <w:rFonts w:cs="Arial"/>
          <w:b/>
          <w:bCs/>
          <w:lang w:val="en-GB"/>
        </w:rPr>
        <w:t>Purchase Price Adjustment</w:t>
      </w:r>
      <w:bookmarkEnd w:id="25"/>
      <w:r w:rsidR="008D47FB">
        <w:rPr>
          <w:rFonts w:cs="Arial"/>
          <w:lang w:val="en-GB"/>
        </w:rPr>
        <w:t>”</w:t>
      </w:r>
      <w:r w:rsidRPr="00AD6AE9">
        <w:rPr>
          <w:rFonts w:cs="Arial"/>
          <w:lang w:val="en-GB"/>
        </w:rPr>
        <w:t>):</w:t>
      </w:r>
      <w:bookmarkEnd w:id="24"/>
    </w:p>
    <w:p w14:paraId="2ACE23CB" w14:textId="4203CE1E" w:rsidR="008A675D" w:rsidRPr="00AD6AE9" w:rsidRDefault="008A675D" w:rsidP="008A675D">
      <w:pPr>
        <w:pStyle w:val="TWNummerierung3"/>
        <w:rPr>
          <w:rFonts w:cs="Arial"/>
          <w:lang w:val="en-GB"/>
        </w:rPr>
      </w:pPr>
      <w:r w:rsidRPr="00AD6AE9">
        <w:rPr>
          <w:rFonts w:cs="Arial"/>
          <w:lang w:val="en-GB"/>
        </w:rPr>
        <w:t xml:space="preserve">If the </w:t>
      </w:r>
      <w:r w:rsidR="003A27A6" w:rsidRPr="00C769F2">
        <w:rPr>
          <w:rFonts w:cs="Arial"/>
          <w:lang w:val="en-GB"/>
        </w:rPr>
        <w:t xml:space="preserve">Preliminary </w:t>
      </w:r>
      <w:r w:rsidRPr="00AD6AE9">
        <w:rPr>
          <w:rFonts w:cs="Arial"/>
          <w:lang w:val="en-GB"/>
        </w:rPr>
        <w:t xml:space="preserve">Purchase Price </w:t>
      </w:r>
      <w:r w:rsidR="006C4AE8">
        <w:rPr>
          <w:rFonts w:cs="Arial"/>
          <w:lang w:val="en-GB"/>
        </w:rPr>
        <w:t>exceeds</w:t>
      </w:r>
      <w:r w:rsidRPr="00AD6AE9">
        <w:rPr>
          <w:rFonts w:cs="Arial"/>
          <w:lang w:val="en-GB"/>
        </w:rPr>
        <w:t xml:space="preserve"> the Purchase Price, the Sellers shall be obliged</w:t>
      </w:r>
      <w:r w:rsidR="00943259">
        <w:rPr>
          <w:rFonts w:cs="Arial"/>
          <w:lang w:val="en-GB"/>
        </w:rPr>
        <w:t>,</w:t>
      </w:r>
      <w:r w:rsidR="00A561DD">
        <w:rPr>
          <w:rFonts w:cs="Arial"/>
          <w:lang w:val="en-GB"/>
        </w:rPr>
        <w:t xml:space="preserve"> each</w:t>
      </w:r>
      <w:r w:rsidR="00943259">
        <w:rPr>
          <w:rFonts w:cs="Arial"/>
          <w:lang w:val="en-GB"/>
        </w:rPr>
        <w:t xml:space="preserve"> in proportion to their respective </w:t>
      </w:r>
      <w:r w:rsidR="008D47FB">
        <w:rPr>
          <w:rFonts w:cs="Arial"/>
          <w:lang w:val="en-GB"/>
        </w:rPr>
        <w:t>Q</w:t>
      </w:r>
      <w:r w:rsidR="00943259">
        <w:rPr>
          <w:rFonts w:cs="Arial"/>
          <w:lang w:val="en-GB"/>
        </w:rPr>
        <w:t>uotas,</w:t>
      </w:r>
      <w:r w:rsidRPr="00AD6AE9">
        <w:rPr>
          <w:rFonts w:cs="Arial"/>
          <w:lang w:val="en-GB"/>
        </w:rPr>
        <w:t xml:space="preserve"> to pay the difference between the </w:t>
      </w:r>
      <w:r w:rsidR="008D47FB" w:rsidRPr="00C769F2">
        <w:rPr>
          <w:rFonts w:cs="Arial"/>
          <w:lang w:val="en-GB"/>
        </w:rPr>
        <w:t>Preliminary</w:t>
      </w:r>
      <w:r w:rsidR="008D47FB" w:rsidRPr="00AD6AE9">
        <w:rPr>
          <w:rFonts w:cs="Arial"/>
          <w:lang w:val="en-GB"/>
        </w:rPr>
        <w:t xml:space="preserve"> </w:t>
      </w:r>
      <w:r w:rsidRPr="00AD6AE9">
        <w:rPr>
          <w:rFonts w:cs="Arial"/>
          <w:lang w:val="en-GB"/>
        </w:rPr>
        <w:t>Purchase Price and the Purchase Price</w:t>
      </w:r>
      <w:r w:rsidR="008E67B7">
        <w:rPr>
          <w:rFonts w:cs="Arial"/>
          <w:lang w:val="en-GB"/>
        </w:rPr>
        <w:t xml:space="preserve"> to the Acquirer within 10 (ten) </w:t>
      </w:r>
      <w:r w:rsidR="008D47FB">
        <w:rPr>
          <w:rFonts w:cs="Arial"/>
          <w:lang w:val="en-GB"/>
        </w:rPr>
        <w:t>B</w:t>
      </w:r>
      <w:r w:rsidR="008E67B7">
        <w:rPr>
          <w:rFonts w:cs="Arial"/>
          <w:lang w:val="en-GB"/>
        </w:rPr>
        <w:t xml:space="preserve">anking </w:t>
      </w:r>
      <w:r w:rsidR="008D47FB">
        <w:rPr>
          <w:rFonts w:cs="Arial"/>
          <w:lang w:val="en-GB"/>
        </w:rPr>
        <w:t>D</w:t>
      </w:r>
      <w:r w:rsidR="008E67B7">
        <w:rPr>
          <w:rFonts w:cs="Arial"/>
          <w:lang w:val="en-GB"/>
        </w:rPr>
        <w:t xml:space="preserve">ays after the </w:t>
      </w:r>
      <w:r w:rsidR="008D47FB">
        <w:rPr>
          <w:rFonts w:cs="Arial"/>
          <w:lang w:val="en-GB"/>
        </w:rPr>
        <w:t>Closing Accounts</w:t>
      </w:r>
      <w:r w:rsidR="008E67B7">
        <w:rPr>
          <w:rFonts w:cs="Arial"/>
          <w:lang w:val="en-GB"/>
        </w:rPr>
        <w:t xml:space="preserve"> have become binding </w:t>
      </w:r>
      <w:r w:rsidR="006C4AE8">
        <w:rPr>
          <w:rFonts w:cs="Arial"/>
          <w:lang w:val="en-GB"/>
        </w:rPr>
        <w:t>upon</w:t>
      </w:r>
      <w:r w:rsidR="008E67B7">
        <w:rPr>
          <w:rFonts w:cs="Arial"/>
          <w:lang w:val="en-GB"/>
        </w:rPr>
        <w:t xml:space="preserve"> the </w:t>
      </w:r>
      <w:r w:rsidR="008D47FB">
        <w:rPr>
          <w:rFonts w:cs="Arial"/>
          <w:lang w:val="en-GB"/>
        </w:rPr>
        <w:t>P</w:t>
      </w:r>
      <w:r w:rsidR="008E67B7">
        <w:rPr>
          <w:rFonts w:cs="Arial"/>
          <w:lang w:val="en-GB"/>
        </w:rPr>
        <w:t xml:space="preserve">arties, </w:t>
      </w:r>
      <w:r w:rsidR="00266865">
        <w:rPr>
          <w:rFonts w:cs="Arial"/>
          <w:lang w:val="en-GB"/>
        </w:rPr>
        <w:t>to</w:t>
      </w:r>
      <w:r w:rsidR="008E67B7">
        <w:rPr>
          <w:rFonts w:cs="Arial"/>
          <w:lang w:val="en-GB"/>
        </w:rPr>
        <w:t xml:space="preserve"> the</w:t>
      </w:r>
      <w:r w:rsidR="00266865">
        <w:rPr>
          <w:rFonts w:cs="Arial"/>
          <w:lang w:val="en-GB"/>
        </w:rPr>
        <w:t xml:space="preserve"> </w:t>
      </w:r>
      <w:r w:rsidR="008D47FB">
        <w:rPr>
          <w:rFonts w:cs="Arial"/>
          <w:lang w:val="en-GB"/>
        </w:rPr>
        <w:t xml:space="preserve">bank </w:t>
      </w:r>
      <w:r w:rsidR="00266865">
        <w:rPr>
          <w:rFonts w:cs="Arial"/>
          <w:lang w:val="en-GB"/>
        </w:rPr>
        <w:t>account</w:t>
      </w:r>
      <w:r w:rsidR="008E67B7">
        <w:rPr>
          <w:rFonts w:cs="Arial"/>
          <w:lang w:val="en-GB"/>
        </w:rPr>
        <w:t xml:space="preserve"> </w:t>
      </w:r>
      <w:r w:rsidR="008D47FB">
        <w:rPr>
          <w:rFonts w:cs="Arial"/>
          <w:lang w:val="en-GB"/>
        </w:rPr>
        <w:t xml:space="preserve">of the Acquirer </w:t>
      </w:r>
      <w:r w:rsidR="008E67B7">
        <w:rPr>
          <w:rFonts w:cs="Arial"/>
          <w:lang w:val="en-GB"/>
        </w:rPr>
        <w:t>as defined in</w:t>
      </w:r>
      <w:r w:rsidRPr="00AD6AE9">
        <w:rPr>
          <w:rFonts w:cs="Arial"/>
          <w:lang w:val="en-GB"/>
        </w:rPr>
        <w:t xml:space="preserve"> </w:t>
      </w:r>
      <w:r w:rsidRPr="00AD6AE9">
        <w:rPr>
          <w:rFonts w:cs="Arial"/>
          <w:u w:val="single"/>
          <w:lang w:val="en-GB"/>
        </w:rPr>
        <w:t>Annex</w:t>
      </w:r>
      <w:r w:rsidR="008D47FB">
        <w:rPr>
          <w:rFonts w:cs="Arial"/>
          <w:u w:val="single"/>
          <w:lang w:val="en-GB"/>
        </w:rPr>
        <w:t xml:space="preserve"> 6.2</w:t>
      </w:r>
      <w:r w:rsidRPr="00AD6AE9">
        <w:rPr>
          <w:rFonts w:cs="Arial"/>
          <w:lang w:val="en-GB"/>
        </w:rPr>
        <w:t>.</w:t>
      </w:r>
      <w:r w:rsidR="001E3758" w:rsidRPr="001E3758">
        <w:rPr>
          <w:rFonts w:cs="Arial"/>
          <w:u w:val="single"/>
          <w:lang w:val="en-GB"/>
        </w:rPr>
        <w:t xml:space="preserve"> </w:t>
      </w:r>
    </w:p>
    <w:p w14:paraId="4202197A" w14:textId="17A948BC" w:rsidR="008A675D" w:rsidRPr="00AD6AE9" w:rsidRDefault="008A675D" w:rsidP="008A675D">
      <w:pPr>
        <w:pStyle w:val="TWNummerierung3"/>
        <w:rPr>
          <w:rFonts w:cs="Arial"/>
          <w:lang w:val="en-GB"/>
        </w:rPr>
      </w:pPr>
      <w:r w:rsidRPr="00AD6AE9">
        <w:rPr>
          <w:rFonts w:cs="Arial"/>
          <w:lang w:val="en-GB"/>
        </w:rPr>
        <w:t xml:space="preserve">If the Purchase Price </w:t>
      </w:r>
      <w:r w:rsidR="006C4AE8">
        <w:rPr>
          <w:rFonts w:cs="Arial"/>
          <w:lang w:val="en-GB"/>
        </w:rPr>
        <w:t>exceeds</w:t>
      </w:r>
      <w:r w:rsidR="006C4AE8" w:rsidRPr="00AD6AE9">
        <w:rPr>
          <w:rFonts w:cs="Arial"/>
          <w:lang w:val="en-GB"/>
        </w:rPr>
        <w:t xml:space="preserve"> </w:t>
      </w:r>
      <w:r w:rsidRPr="00AD6AE9">
        <w:rPr>
          <w:rFonts w:cs="Arial"/>
          <w:lang w:val="en-GB"/>
        </w:rPr>
        <w:t xml:space="preserve">the </w:t>
      </w:r>
      <w:r w:rsidR="001E3758">
        <w:rPr>
          <w:rFonts w:cs="Arial"/>
          <w:lang w:val="en-GB"/>
        </w:rPr>
        <w:t>Preliminary</w:t>
      </w:r>
      <w:r w:rsidRPr="00AD6AE9">
        <w:rPr>
          <w:rFonts w:cs="Arial"/>
          <w:lang w:val="en-GB"/>
        </w:rPr>
        <w:t xml:space="preserve"> Purchase Price, the </w:t>
      </w:r>
      <w:r w:rsidR="001E3758">
        <w:rPr>
          <w:rFonts w:cs="Arial"/>
          <w:lang w:val="en-GB"/>
        </w:rPr>
        <w:t>Acquirer</w:t>
      </w:r>
      <w:r w:rsidRPr="00AD6AE9">
        <w:rPr>
          <w:rFonts w:cs="Arial"/>
          <w:lang w:val="en-GB"/>
        </w:rPr>
        <w:t xml:space="preserve"> shall </w:t>
      </w:r>
      <w:r w:rsidR="00A561DD">
        <w:rPr>
          <w:rFonts w:cs="Arial"/>
          <w:lang w:val="en-GB"/>
        </w:rPr>
        <w:t xml:space="preserve">be obliged to </w:t>
      </w:r>
      <w:r w:rsidRPr="00AD6AE9">
        <w:rPr>
          <w:rFonts w:cs="Arial"/>
          <w:lang w:val="en-GB"/>
        </w:rPr>
        <w:t xml:space="preserve">pay the difference between the Purchase Price and the </w:t>
      </w:r>
      <w:r w:rsidR="001E3758">
        <w:rPr>
          <w:rFonts w:cs="Arial"/>
          <w:lang w:val="en-GB"/>
        </w:rPr>
        <w:t>Preliminary</w:t>
      </w:r>
      <w:r w:rsidRPr="00AD6AE9">
        <w:rPr>
          <w:rFonts w:cs="Arial"/>
          <w:lang w:val="en-GB"/>
        </w:rPr>
        <w:t xml:space="preserve"> Purchase Price</w:t>
      </w:r>
      <w:r w:rsidR="001E3758">
        <w:rPr>
          <w:rFonts w:cs="Arial"/>
          <w:lang w:val="en-GB"/>
        </w:rPr>
        <w:t xml:space="preserve"> to the Sellers</w:t>
      </w:r>
      <w:r w:rsidR="00A561DD">
        <w:rPr>
          <w:rFonts w:cs="Arial"/>
          <w:lang w:val="en-GB"/>
        </w:rPr>
        <w:t xml:space="preserve"> </w:t>
      </w:r>
      <w:r w:rsidRPr="00AD6AE9">
        <w:rPr>
          <w:rFonts w:cs="Arial"/>
          <w:lang w:val="en-GB"/>
        </w:rPr>
        <w:t xml:space="preserve">within 10 (ten) </w:t>
      </w:r>
      <w:r w:rsidR="00A561DD">
        <w:rPr>
          <w:rFonts w:cs="Arial"/>
          <w:lang w:val="en-GB"/>
        </w:rPr>
        <w:t>B</w:t>
      </w:r>
      <w:r w:rsidRPr="00AD6AE9">
        <w:rPr>
          <w:rFonts w:cs="Arial"/>
          <w:lang w:val="en-GB"/>
        </w:rPr>
        <w:t>ank</w:t>
      </w:r>
      <w:r w:rsidR="00266865">
        <w:rPr>
          <w:rFonts w:cs="Arial"/>
          <w:lang w:val="en-GB"/>
        </w:rPr>
        <w:t xml:space="preserve">ing </w:t>
      </w:r>
      <w:r w:rsidR="00A561DD">
        <w:rPr>
          <w:rFonts w:cs="Arial"/>
          <w:lang w:val="en-GB"/>
        </w:rPr>
        <w:t>D</w:t>
      </w:r>
      <w:r w:rsidRPr="00AD6AE9">
        <w:rPr>
          <w:rFonts w:cs="Arial"/>
          <w:lang w:val="en-GB"/>
        </w:rPr>
        <w:t xml:space="preserve">ays after the Closing </w:t>
      </w:r>
      <w:r w:rsidR="00A561DD">
        <w:rPr>
          <w:rFonts w:cs="Arial"/>
          <w:lang w:val="en-GB"/>
        </w:rPr>
        <w:t>Accounts</w:t>
      </w:r>
      <w:r w:rsidRPr="00AD6AE9">
        <w:rPr>
          <w:rFonts w:cs="Arial"/>
          <w:lang w:val="en-GB"/>
        </w:rPr>
        <w:t xml:space="preserve"> </w:t>
      </w:r>
      <w:r w:rsidR="00A561DD">
        <w:rPr>
          <w:rFonts w:cs="Arial"/>
          <w:lang w:val="en-GB"/>
        </w:rPr>
        <w:t xml:space="preserve">have become binding </w:t>
      </w:r>
      <w:r w:rsidR="006C4AE8">
        <w:rPr>
          <w:rFonts w:cs="Arial"/>
          <w:lang w:val="en-GB"/>
        </w:rPr>
        <w:t xml:space="preserve">upon </w:t>
      </w:r>
      <w:r w:rsidRPr="00AD6AE9">
        <w:rPr>
          <w:rFonts w:cs="Arial"/>
          <w:lang w:val="en-GB"/>
        </w:rPr>
        <w:t>the Parties</w:t>
      </w:r>
      <w:r w:rsidR="00A561DD">
        <w:rPr>
          <w:rFonts w:cs="Arial"/>
          <w:lang w:val="en-GB"/>
        </w:rPr>
        <w:t>,</w:t>
      </w:r>
      <w:r w:rsidRPr="00AD6AE9">
        <w:rPr>
          <w:rFonts w:cs="Arial"/>
          <w:lang w:val="en-GB"/>
        </w:rPr>
        <w:t xml:space="preserve"> </w:t>
      </w:r>
      <w:r w:rsidR="00A561DD">
        <w:rPr>
          <w:rFonts w:cs="Arial"/>
          <w:lang w:val="en-GB"/>
        </w:rPr>
        <w:t>in proportion to their respective Quotas</w:t>
      </w:r>
      <w:r w:rsidR="001E3758">
        <w:rPr>
          <w:rFonts w:cs="Arial"/>
          <w:lang w:val="en-GB"/>
        </w:rPr>
        <w:t xml:space="preserve">, </w:t>
      </w:r>
      <w:r w:rsidR="00A561DD">
        <w:rPr>
          <w:rFonts w:cs="Arial"/>
          <w:lang w:val="en-GB"/>
        </w:rPr>
        <w:t>to the bank accounts of the Sellers as defined in</w:t>
      </w:r>
      <w:r w:rsidR="00A561DD" w:rsidRPr="00AD6AE9">
        <w:rPr>
          <w:rFonts w:cs="Arial"/>
          <w:lang w:val="en-GB"/>
        </w:rPr>
        <w:t xml:space="preserve"> </w:t>
      </w:r>
      <w:r w:rsidR="00A561DD" w:rsidRPr="00AD6AE9">
        <w:rPr>
          <w:rFonts w:cs="Arial"/>
          <w:u w:val="single"/>
          <w:lang w:val="en-GB"/>
        </w:rPr>
        <w:t>Annex</w:t>
      </w:r>
      <w:r w:rsidR="00A561DD">
        <w:rPr>
          <w:rFonts w:cs="Arial"/>
          <w:u w:val="single"/>
          <w:lang w:val="en-GB"/>
        </w:rPr>
        <w:t xml:space="preserve"> 6.1</w:t>
      </w:r>
      <w:r w:rsidR="00A561DD" w:rsidRPr="00A561DD">
        <w:rPr>
          <w:rFonts w:cs="Arial"/>
          <w:lang w:val="en-GB"/>
        </w:rPr>
        <w:t>.</w:t>
      </w:r>
    </w:p>
    <w:p w14:paraId="276F43DC" w14:textId="39A5949B" w:rsidR="007E0286" w:rsidRDefault="007E0286" w:rsidP="007E0286">
      <w:pPr>
        <w:pStyle w:val="TWTextebene12"/>
        <w:ind w:hanging="720"/>
        <w:rPr>
          <w:rFonts w:cs="Arial"/>
          <w:lang w:val="en-GB"/>
        </w:rPr>
      </w:pPr>
      <w:r>
        <w:rPr>
          <w:rFonts w:cs="Arial"/>
          <w:lang w:val="en-GB"/>
        </w:rPr>
        <w:t>4.6</w:t>
      </w:r>
      <w:r>
        <w:rPr>
          <w:rFonts w:cs="Arial"/>
          <w:lang w:val="en-GB"/>
        </w:rPr>
        <w:tab/>
      </w:r>
      <w:r w:rsidR="006C6D0E" w:rsidRPr="00C769F2">
        <w:rPr>
          <w:rFonts w:cs="Arial"/>
          <w:lang w:val="en-US"/>
        </w:rPr>
        <w:t>The Parties jointly assume, that the transaction under this Agreement will not trigger any value added tax according to the German Value Added Tax Code (</w:t>
      </w:r>
      <w:proofErr w:type="spellStart"/>
      <w:r w:rsidR="006C6D0E" w:rsidRPr="00C769F2">
        <w:rPr>
          <w:rFonts w:cs="Arial"/>
          <w:i/>
          <w:iCs/>
          <w:lang w:val="en-US"/>
        </w:rPr>
        <w:t>Umsatzsteuergesetz</w:t>
      </w:r>
      <w:proofErr w:type="spellEnd"/>
      <w:r w:rsidR="006C6D0E" w:rsidRPr="00C769F2">
        <w:rPr>
          <w:rFonts w:cs="Arial"/>
          <w:lang w:val="en-US"/>
        </w:rPr>
        <w:t xml:space="preserve">). The Sellers hereby irrevocably waive any right to exercise an option pursuant to section 9 German Value Added Tax Code. Should the transaction trigger any value added tax, the Purchase Price shall be deemed to be a net purchase price and the </w:t>
      </w:r>
      <w:proofErr w:type="spellStart"/>
      <w:r w:rsidR="006C6D0E" w:rsidRPr="00C769F2">
        <w:rPr>
          <w:rFonts w:cs="Arial"/>
          <w:lang w:val="en-US"/>
        </w:rPr>
        <w:t>Aquirer</w:t>
      </w:r>
      <w:proofErr w:type="spellEnd"/>
      <w:r w:rsidR="006C6D0E" w:rsidRPr="00C769F2">
        <w:rPr>
          <w:rFonts w:cs="Arial"/>
          <w:lang w:val="en-US"/>
        </w:rPr>
        <w:t xml:space="preserve"> is obliged on receipt of an invoice from the Sellers, to pay such value added tax amount due to the Sellers.</w:t>
      </w:r>
    </w:p>
    <w:p w14:paraId="072B43E8" w14:textId="03FD8F2C" w:rsidR="0071458C" w:rsidRPr="00AD6AE9" w:rsidRDefault="0071458C" w:rsidP="00C362DE">
      <w:pPr>
        <w:pStyle w:val="TWTextebene12"/>
        <w:rPr>
          <w:lang w:val="en-GB"/>
        </w:rPr>
      </w:pPr>
      <w:r w:rsidRPr="00A561DD">
        <w:rPr>
          <w:lang w:val="en-GB"/>
        </w:rPr>
        <w:t>[</w:t>
      </w:r>
      <w:r w:rsidRPr="00AD6AE9">
        <w:rPr>
          <w:b/>
          <w:bCs/>
          <w:i/>
          <w:iCs/>
          <w:highlight w:val="yellow"/>
          <w:lang w:val="en-GB"/>
        </w:rPr>
        <w:t xml:space="preserve">Note: </w:t>
      </w:r>
      <w:r w:rsidRPr="00AD6AE9">
        <w:rPr>
          <w:i/>
          <w:iCs/>
          <w:highlight w:val="yellow"/>
          <w:lang w:val="en-GB"/>
        </w:rPr>
        <w:t xml:space="preserve">The calculation and components of the </w:t>
      </w:r>
      <w:r w:rsidR="006C6D0E">
        <w:rPr>
          <w:i/>
          <w:iCs/>
          <w:highlight w:val="yellow"/>
          <w:lang w:val="en-GB"/>
        </w:rPr>
        <w:t>P</w:t>
      </w:r>
      <w:r w:rsidRPr="00AD6AE9">
        <w:rPr>
          <w:i/>
          <w:iCs/>
          <w:highlight w:val="yellow"/>
          <w:lang w:val="en-GB"/>
        </w:rPr>
        <w:t xml:space="preserve">urchase </w:t>
      </w:r>
      <w:r w:rsidR="006C6D0E">
        <w:rPr>
          <w:i/>
          <w:iCs/>
          <w:highlight w:val="yellow"/>
          <w:lang w:val="en-GB"/>
        </w:rPr>
        <w:t>P</w:t>
      </w:r>
      <w:r w:rsidRPr="00AD6AE9">
        <w:rPr>
          <w:i/>
          <w:iCs/>
          <w:highlight w:val="yellow"/>
          <w:lang w:val="en-GB"/>
        </w:rPr>
        <w:t xml:space="preserve">rice must be </w:t>
      </w:r>
      <w:r w:rsidR="006C6D0E">
        <w:rPr>
          <w:i/>
          <w:iCs/>
          <w:highlight w:val="yellow"/>
          <w:lang w:val="en-GB"/>
        </w:rPr>
        <w:t>adjusted</w:t>
      </w:r>
      <w:r w:rsidRPr="00AD6AE9">
        <w:rPr>
          <w:i/>
          <w:iCs/>
          <w:highlight w:val="yellow"/>
          <w:lang w:val="en-GB"/>
        </w:rPr>
        <w:t xml:space="preserve"> to </w:t>
      </w:r>
      <w:r w:rsidR="006C6D0E">
        <w:rPr>
          <w:i/>
          <w:iCs/>
          <w:highlight w:val="yellow"/>
          <w:lang w:val="en-GB"/>
        </w:rPr>
        <w:t>the</w:t>
      </w:r>
      <w:r w:rsidRPr="00AD6AE9">
        <w:rPr>
          <w:i/>
          <w:iCs/>
          <w:highlight w:val="yellow"/>
          <w:lang w:val="en-GB"/>
        </w:rPr>
        <w:t xml:space="preserve"> individual</w:t>
      </w:r>
      <w:r w:rsidR="007E0286">
        <w:rPr>
          <w:i/>
          <w:iCs/>
          <w:highlight w:val="yellow"/>
          <w:lang w:val="en-GB"/>
        </w:rPr>
        <w:t xml:space="preserve"> </w:t>
      </w:r>
      <w:r w:rsidRPr="00AD6AE9">
        <w:rPr>
          <w:i/>
          <w:iCs/>
          <w:highlight w:val="yellow"/>
          <w:lang w:val="en-GB"/>
        </w:rPr>
        <w:t>case, which may lead to significant deviations from the above model clause</w:t>
      </w:r>
      <w:r w:rsidR="00A561DD">
        <w:rPr>
          <w:i/>
          <w:iCs/>
          <w:highlight w:val="yellow"/>
          <w:lang w:val="en-GB"/>
        </w:rPr>
        <w:t>.</w:t>
      </w:r>
      <w:r w:rsidRPr="00A561DD">
        <w:rPr>
          <w:lang w:val="en-GB"/>
        </w:rPr>
        <w:t>]</w:t>
      </w:r>
    </w:p>
    <w:p w14:paraId="53F59EA2" w14:textId="7193AF59" w:rsidR="007E2582" w:rsidRDefault="007E2582" w:rsidP="00583921">
      <w:pPr>
        <w:pStyle w:val="TWNummerierung1"/>
        <w:keepNext w:val="0"/>
        <w:widowControl w:val="0"/>
        <w:rPr>
          <w:rFonts w:cs="Arial"/>
          <w:szCs w:val="21"/>
          <w:lang w:val="en-US"/>
        </w:rPr>
      </w:pPr>
      <w:bookmarkStart w:id="26" w:name="_Toc166605522"/>
      <w:bookmarkStart w:id="27" w:name="_Ref166665697"/>
      <w:bookmarkStart w:id="28" w:name="_Ref166677878"/>
      <w:bookmarkStart w:id="29" w:name="_Toc167188333"/>
      <w:bookmarkStart w:id="30" w:name="_Toc192232221"/>
      <w:r w:rsidRPr="00605FB8">
        <w:rPr>
          <w:rFonts w:cs="Arial"/>
          <w:szCs w:val="21"/>
          <w:lang w:val="en-US"/>
        </w:rPr>
        <w:t xml:space="preserve">Closing </w:t>
      </w:r>
      <w:bookmarkEnd w:id="26"/>
      <w:bookmarkEnd w:id="27"/>
      <w:bookmarkEnd w:id="28"/>
      <w:bookmarkEnd w:id="29"/>
      <w:r w:rsidR="006C6D0E">
        <w:rPr>
          <w:rFonts w:cs="Arial"/>
          <w:szCs w:val="21"/>
          <w:lang w:val="en-US"/>
        </w:rPr>
        <w:t>Accounts</w:t>
      </w:r>
      <w:bookmarkEnd w:id="30"/>
    </w:p>
    <w:p w14:paraId="629E6D84" w14:textId="41379D8E" w:rsidR="007E0286" w:rsidRDefault="006C6D0E" w:rsidP="00583921">
      <w:pPr>
        <w:pStyle w:val="TWNummerierung2"/>
        <w:widowControl w:val="0"/>
        <w:rPr>
          <w:rFonts w:cs="Arial"/>
          <w:lang w:val="en-GB"/>
        </w:rPr>
      </w:pPr>
      <w:bookmarkStart w:id="31" w:name="_Ref71120140"/>
      <w:r w:rsidRPr="00C769F2">
        <w:rPr>
          <w:rFonts w:cs="Arial"/>
          <w:lang w:val="en-GB"/>
        </w:rPr>
        <w:t xml:space="preserve">The Financial Debt, the Cash and the Working Capital as per Closing Date and any resulting </w:t>
      </w:r>
      <w:r w:rsidRPr="00C769F2">
        <w:rPr>
          <w:rFonts w:cs="Arial"/>
          <w:lang w:val="en-GB"/>
        </w:rPr>
        <w:lastRenderedPageBreak/>
        <w:t xml:space="preserve">Purchase Price Adjustment shall be determined </w:t>
      </w:r>
      <w:proofErr w:type="gramStart"/>
      <w:r w:rsidRPr="00C769F2">
        <w:rPr>
          <w:rFonts w:cs="Arial"/>
          <w:lang w:val="en-GB"/>
        </w:rPr>
        <w:t>on the basis of</w:t>
      </w:r>
      <w:proofErr w:type="gramEnd"/>
      <w:r w:rsidRPr="00C769F2">
        <w:rPr>
          <w:rFonts w:cs="Arial"/>
          <w:lang w:val="en-GB"/>
        </w:rPr>
        <w:t xml:space="preserve"> pro forma financial statements </w:t>
      </w:r>
      <w:r>
        <w:rPr>
          <w:rFonts w:cs="Arial"/>
          <w:lang w:val="en-GB"/>
        </w:rPr>
        <w:t xml:space="preserve">(consisting of a balance sheet and a profit and loss statement) </w:t>
      </w:r>
      <w:r w:rsidRPr="00C769F2">
        <w:rPr>
          <w:rFonts w:cs="Arial"/>
          <w:lang w:val="en-GB"/>
        </w:rPr>
        <w:t xml:space="preserve">which shall be prepared after the Closing Date in accordance with the provisions of this Section </w:t>
      </w:r>
      <w:r w:rsidR="009B1B89" w:rsidRPr="009B1B89">
        <w:rPr>
          <w:rFonts w:cs="Arial"/>
          <w:lang w:val="en-US"/>
        </w:rPr>
        <w:t>5</w:t>
      </w:r>
      <w:r w:rsidRPr="00C769F2">
        <w:rPr>
          <w:rFonts w:cs="Arial"/>
          <w:lang w:val="en-GB"/>
        </w:rPr>
        <w:t xml:space="preserve"> (the </w:t>
      </w:r>
      <w:r w:rsidRPr="00C769F2">
        <w:rPr>
          <w:rFonts w:cs="Arial"/>
          <w:lang w:val="en-US"/>
        </w:rPr>
        <w:t>“</w:t>
      </w:r>
      <w:bookmarkStart w:id="32" w:name="ClosingAccounts"/>
      <w:r w:rsidRPr="00C769F2">
        <w:rPr>
          <w:rFonts w:cs="Arial"/>
          <w:b/>
          <w:lang w:val="en-GB"/>
        </w:rPr>
        <w:t xml:space="preserve">Closing </w:t>
      </w:r>
      <w:proofErr w:type="gramStart"/>
      <w:r w:rsidRPr="00C769F2">
        <w:rPr>
          <w:rFonts w:cs="Arial"/>
          <w:b/>
          <w:lang w:val="en-GB"/>
        </w:rPr>
        <w:t>Accounts</w:t>
      </w:r>
      <w:bookmarkEnd w:id="32"/>
      <w:r w:rsidRPr="00C769F2">
        <w:rPr>
          <w:rFonts w:cs="Arial"/>
          <w:lang w:val="en-GB"/>
        </w:rPr>
        <w:t>“</w:t>
      </w:r>
      <w:proofErr w:type="gramEnd"/>
      <w:r w:rsidRPr="00C769F2">
        <w:rPr>
          <w:rFonts w:cs="Arial"/>
          <w:lang w:val="en-GB"/>
        </w:rPr>
        <w:t>).</w:t>
      </w:r>
      <w:bookmarkEnd w:id="31"/>
    </w:p>
    <w:p w14:paraId="7C570677" w14:textId="1447C57D" w:rsidR="007E0286" w:rsidRPr="00647C71" w:rsidRDefault="00784757" w:rsidP="00F74CAC">
      <w:pPr>
        <w:pStyle w:val="TWNummerierung2"/>
        <w:rPr>
          <w:rFonts w:cs="Arial"/>
          <w:lang w:val="en-GB"/>
        </w:rPr>
      </w:pPr>
      <w:r w:rsidRPr="00647C71">
        <w:rPr>
          <w:rFonts w:cs="Arial"/>
          <w:lang w:val="en-GB"/>
        </w:rPr>
        <w:t xml:space="preserve">The Closing Accounts shall be prepared by the Acquirer in collaboration with the Company’s management no later than </w:t>
      </w:r>
      <w:r w:rsidRPr="00647C71">
        <w:rPr>
          <w:rFonts w:cs="Arial"/>
          <w:highlight w:val="yellow"/>
          <w:lang w:val="en-US"/>
        </w:rPr>
        <w:t>[___]</w:t>
      </w:r>
      <w:r w:rsidRPr="00647C71">
        <w:rPr>
          <w:rFonts w:cs="Arial"/>
          <w:lang w:val="en-US"/>
        </w:rPr>
        <w:t xml:space="preserve"> </w:t>
      </w:r>
      <w:r w:rsidRPr="00647C71">
        <w:rPr>
          <w:rFonts w:cs="Arial"/>
          <w:lang w:val="en-GB"/>
        </w:rPr>
        <w:t>Banking Days after the Closing Date. The Closing Accounts shall be prepared in accordance with the applicable commercial and tax regulations and the principles of proper accounting</w:t>
      </w:r>
      <w:proofErr w:type="gramStart"/>
      <w:r w:rsidR="00647C71" w:rsidRPr="00647C71">
        <w:rPr>
          <w:rFonts w:cs="Arial"/>
          <w:lang w:val="en-GB"/>
        </w:rPr>
        <w:t>,</w:t>
      </w:r>
      <w:r w:rsidRPr="00647C71">
        <w:rPr>
          <w:rFonts w:cs="Arial"/>
          <w:lang w:val="en-GB"/>
        </w:rPr>
        <w:t xml:space="preserve"> </w:t>
      </w:r>
      <w:r w:rsidR="00647C71" w:rsidRPr="00647C71">
        <w:rPr>
          <w:rFonts w:cs="Arial"/>
          <w:lang w:val="en-US"/>
        </w:rPr>
        <w:t>in particular, maintaining</w:t>
      </w:r>
      <w:proofErr w:type="gramEnd"/>
      <w:r w:rsidR="00647C71" w:rsidRPr="00647C71">
        <w:rPr>
          <w:rFonts w:cs="Arial"/>
          <w:lang w:val="en-US"/>
        </w:rPr>
        <w:t xml:space="preserve"> formal and material accounting and valuation continuity and exercise of valuation options in accordance with past practice. </w:t>
      </w:r>
      <w:proofErr w:type="gramStart"/>
      <w:r w:rsidR="00647C71" w:rsidRPr="00647C71">
        <w:rPr>
          <w:rFonts w:cs="Arial"/>
          <w:lang w:val="en-US"/>
        </w:rPr>
        <w:t>On the basis of</w:t>
      </w:r>
      <w:proofErr w:type="gramEnd"/>
      <w:r w:rsidR="00647C71" w:rsidRPr="00647C71">
        <w:rPr>
          <w:rFonts w:cs="Arial"/>
          <w:lang w:val="en-US"/>
        </w:rPr>
        <w:t xml:space="preserve"> </w:t>
      </w:r>
      <w:r w:rsidR="006C4AE8">
        <w:rPr>
          <w:rFonts w:cs="Arial"/>
          <w:lang w:val="en-US"/>
        </w:rPr>
        <w:t>such</w:t>
      </w:r>
      <w:r w:rsidR="00647C71" w:rsidRPr="00647C71">
        <w:rPr>
          <w:rFonts w:cs="Arial"/>
          <w:lang w:val="en-US"/>
        </w:rPr>
        <w:t xml:space="preserve"> Closing Accounts, the </w:t>
      </w:r>
      <w:r w:rsidR="00647C71" w:rsidRPr="00647C71">
        <w:rPr>
          <w:rFonts w:cs="Arial"/>
          <w:lang w:val="en-GB"/>
        </w:rPr>
        <w:t>Acquirer</w:t>
      </w:r>
      <w:r w:rsidR="00647C71" w:rsidRPr="00647C71">
        <w:rPr>
          <w:rFonts w:cs="Arial"/>
          <w:lang w:val="en-US"/>
        </w:rPr>
        <w:t xml:space="preserve"> shall also issue a calculation of the final Purchase Price and the Purchase Price Adjustment, showing the </w:t>
      </w:r>
      <w:r w:rsidR="00647C71" w:rsidRPr="00647C71">
        <w:rPr>
          <w:rFonts w:cs="Arial"/>
          <w:lang w:val="en-GB"/>
        </w:rPr>
        <w:t>Financial Debt, the Cash and the Working Capital</w:t>
      </w:r>
      <w:r w:rsidR="00647C71" w:rsidRPr="00647C71">
        <w:rPr>
          <w:rFonts w:cs="Arial"/>
          <w:lang w:val="en-US"/>
        </w:rPr>
        <w:t xml:space="preserve"> (“</w:t>
      </w:r>
      <w:r w:rsidR="00647C71" w:rsidRPr="00647C71">
        <w:rPr>
          <w:rFonts w:cs="Arial"/>
          <w:b/>
          <w:bCs/>
          <w:lang w:val="en-US"/>
        </w:rPr>
        <w:t>Purchase Price Calculation</w:t>
      </w:r>
      <w:r w:rsidR="00647C71" w:rsidRPr="00647C71">
        <w:rPr>
          <w:rFonts w:cs="Arial"/>
          <w:lang w:val="en-US"/>
        </w:rPr>
        <w:t xml:space="preserve">”). </w:t>
      </w:r>
      <w:r w:rsidRPr="00647C71">
        <w:rPr>
          <w:rFonts w:cs="Arial"/>
          <w:lang w:val="en-GB"/>
        </w:rPr>
        <w:t>No liabilities and/or provisions caused exclusively by</w:t>
      </w:r>
      <w:r w:rsidR="006C4AE8">
        <w:rPr>
          <w:rFonts w:cs="Arial"/>
          <w:lang w:val="en-GB"/>
        </w:rPr>
        <w:t xml:space="preserve"> </w:t>
      </w:r>
      <w:r w:rsidRPr="00647C71">
        <w:rPr>
          <w:rFonts w:cs="Arial"/>
          <w:lang w:val="en-GB"/>
        </w:rPr>
        <w:t>restructuring decision</w:t>
      </w:r>
      <w:r w:rsidR="006C4AE8">
        <w:rPr>
          <w:rFonts w:cs="Arial"/>
          <w:lang w:val="en-GB"/>
        </w:rPr>
        <w:t>s</w:t>
      </w:r>
      <w:r w:rsidRPr="00647C71">
        <w:rPr>
          <w:rFonts w:cs="Arial"/>
          <w:lang w:val="en-GB"/>
        </w:rPr>
        <w:t xml:space="preserve"> made by the Acquirer or by the Company at the Acquirer’s instigation are to be included in the Closing Accounts.</w:t>
      </w:r>
    </w:p>
    <w:p w14:paraId="4B83820A" w14:textId="66A2679C" w:rsidR="00F700BB" w:rsidRDefault="00F700BB" w:rsidP="00A55823">
      <w:pPr>
        <w:pStyle w:val="TWNummerierung2"/>
        <w:rPr>
          <w:lang w:val="en-GB"/>
        </w:rPr>
      </w:pPr>
      <w:r w:rsidRPr="00F700BB">
        <w:rPr>
          <w:lang w:val="en-GB"/>
        </w:rPr>
        <w:t xml:space="preserve">The </w:t>
      </w:r>
      <w:r w:rsidR="002B741D">
        <w:rPr>
          <w:lang w:val="en-GB"/>
        </w:rPr>
        <w:t>Acquirer</w:t>
      </w:r>
      <w:r w:rsidRPr="00F700BB">
        <w:rPr>
          <w:lang w:val="en-GB"/>
        </w:rPr>
        <w:t xml:space="preserve"> is obliged to provide the Sellers with the </w:t>
      </w:r>
      <w:r w:rsidR="003B0AD4" w:rsidRPr="00647C71">
        <w:rPr>
          <w:rFonts w:cs="Arial"/>
          <w:lang w:val="en-GB"/>
        </w:rPr>
        <w:t xml:space="preserve">Closing Accounts </w:t>
      </w:r>
      <w:r w:rsidRPr="00F700BB">
        <w:rPr>
          <w:lang w:val="en-GB"/>
        </w:rPr>
        <w:t xml:space="preserve">and the </w:t>
      </w:r>
      <w:r w:rsidR="003B0AD4" w:rsidRPr="003B0AD4">
        <w:rPr>
          <w:rFonts w:cs="Arial"/>
          <w:lang w:val="en-US"/>
        </w:rPr>
        <w:t>Purchase Price Calculation</w:t>
      </w:r>
      <w:r w:rsidR="003B0AD4" w:rsidRPr="00F700BB">
        <w:rPr>
          <w:lang w:val="en-GB"/>
        </w:rPr>
        <w:t xml:space="preserve"> </w:t>
      </w:r>
      <w:r w:rsidRPr="00F700BB">
        <w:rPr>
          <w:lang w:val="en-GB"/>
        </w:rPr>
        <w:t xml:space="preserve">without undue delay after their preparation, but no later than within the period set forth in </w:t>
      </w:r>
      <w:r w:rsidR="003B0AD4" w:rsidRPr="00C769F2">
        <w:rPr>
          <w:rFonts w:cs="Arial"/>
          <w:lang w:val="en-GB"/>
        </w:rPr>
        <w:t>Section</w:t>
      </w:r>
      <w:r w:rsidRPr="00F700BB">
        <w:rPr>
          <w:lang w:val="en-GB"/>
        </w:rPr>
        <w:t xml:space="preserve"> 5.</w:t>
      </w:r>
      <w:r w:rsidR="003B0AD4">
        <w:rPr>
          <w:lang w:val="en-GB"/>
        </w:rPr>
        <w:t>2</w:t>
      </w:r>
      <w:r w:rsidRPr="00F700BB">
        <w:rPr>
          <w:lang w:val="en-GB"/>
        </w:rPr>
        <w:t xml:space="preserve">. The Sellers are entitled to audit the </w:t>
      </w:r>
      <w:r w:rsidR="003B0AD4" w:rsidRPr="00647C71">
        <w:rPr>
          <w:rFonts w:cs="Arial"/>
          <w:lang w:val="en-GB"/>
        </w:rPr>
        <w:t>Closing Accounts</w:t>
      </w:r>
      <w:r w:rsidRPr="00F700BB">
        <w:rPr>
          <w:lang w:val="en-GB"/>
        </w:rPr>
        <w:t xml:space="preserve"> within </w:t>
      </w:r>
      <w:r w:rsidRPr="00EE5A27">
        <w:rPr>
          <w:highlight w:val="yellow"/>
          <w:lang w:val="en-GB"/>
        </w:rPr>
        <w:t>[___]</w:t>
      </w:r>
      <w:r w:rsidRPr="00F700BB">
        <w:rPr>
          <w:lang w:val="en-GB"/>
        </w:rPr>
        <w:t xml:space="preserve"> </w:t>
      </w:r>
      <w:r w:rsidR="003B0AD4">
        <w:rPr>
          <w:lang w:val="en-GB"/>
        </w:rPr>
        <w:t>B</w:t>
      </w:r>
      <w:r w:rsidRPr="00F700BB">
        <w:rPr>
          <w:lang w:val="en-GB"/>
        </w:rPr>
        <w:t xml:space="preserve">anking </w:t>
      </w:r>
      <w:r w:rsidR="003B0AD4">
        <w:rPr>
          <w:lang w:val="en-GB"/>
        </w:rPr>
        <w:t>D</w:t>
      </w:r>
      <w:r w:rsidRPr="00F700BB">
        <w:rPr>
          <w:lang w:val="en-GB"/>
        </w:rPr>
        <w:t xml:space="preserve">ays. For this purpose, the </w:t>
      </w:r>
      <w:r w:rsidR="002B741D">
        <w:rPr>
          <w:lang w:val="en-GB"/>
        </w:rPr>
        <w:t>Acquirer</w:t>
      </w:r>
      <w:r w:rsidRPr="00F700BB">
        <w:rPr>
          <w:lang w:val="en-GB"/>
        </w:rPr>
        <w:t xml:space="preserve"> shall ensure that the Sellers and their advisors, who are subject to confidentiality obligations, are granted access to the books and accounting records of the Company and its relevant managing directors and employees, as well as to advisors involved in the preparation, to an appropriate extent and with </w:t>
      </w:r>
      <w:r w:rsidR="003B0AD4">
        <w:rPr>
          <w:lang w:val="en-GB"/>
        </w:rPr>
        <w:t>reasonable notice</w:t>
      </w:r>
      <w:r w:rsidRPr="00F700BB">
        <w:rPr>
          <w:lang w:val="en-GB"/>
        </w:rPr>
        <w:t xml:space="preserve"> during normal business hours.</w:t>
      </w:r>
    </w:p>
    <w:p w14:paraId="77A1D869" w14:textId="0EA7E5FF" w:rsidR="00F700BB" w:rsidRPr="00F700BB" w:rsidRDefault="00F700BB" w:rsidP="00A55823">
      <w:pPr>
        <w:pStyle w:val="TWNummerierung2"/>
        <w:rPr>
          <w:rFonts w:cs="Arial"/>
          <w:lang w:val="en-GB"/>
        </w:rPr>
      </w:pPr>
      <w:r w:rsidRPr="00F700BB">
        <w:rPr>
          <w:lang w:val="en-GB"/>
        </w:rPr>
        <w:t xml:space="preserve">If, following their audit, the Sellers have objections to the </w:t>
      </w:r>
      <w:r w:rsidR="00282B90" w:rsidRPr="00647C71">
        <w:rPr>
          <w:rFonts w:cs="Arial"/>
          <w:lang w:val="en-GB"/>
        </w:rPr>
        <w:t xml:space="preserve">Closing Accounts </w:t>
      </w:r>
      <w:r w:rsidRPr="00F700BB">
        <w:rPr>
          <w:lang w:val="en-GB"/>
        </w:rPr>
        <w:t xml:space="preserve">or the </w:t>
      </w:r>
      <w:r w:rsidR="00282B90" w:rsidRPr="003B0AD4">
        <w:rPr>
          <w:rFonts w:cs="Arial"/>
          <w:lang w:val="en-US"/>
        </w:rPr>
        <w:t>Purchase Price Calculation</w:t>
      </w:r>
      <w:r w:rsidRPr="00F700BB">
        <w:rPr>
          <w:lang w:val="en-GB"/>
        </w:rPr>
        <w:t xml:space="preserve">, </w:t>
      </w:r>
      <w:r w:rsidR="00152AF2">
        <w:rPr>
          <w:lang w:val="en-GB"/>
        </w:rPr>
        <w:t xml:space="preserve">such objections </w:t>
      </w:r>
      <w:proofErr w:type="gramStart"/>
      <w:r w:rsidR="00152AF2">
        <w:rPr>
          <w:lang w:val="en-GB"/>
        </w:rPr>
        <w:t>have to</w:t>
      </w:r>
      <w:proofErr w:type="gramEnd"/>
      <w:r w:rsidR="00152AF2">
        <w:rPr>
          <w:lang w:val="en-GB"/>
        </w:rPr>
        <w:t xml:space="preserve"> be</w:t>
      </w:r>
      <w:r w:rsidRPr="00F700BB">
        <w:rPr>
          <w:lang w:val="en-GB"/>
        </w:rPr>
        <w:t xml:space="preserve"> communicated to the </w:t>
      </w:r>
      <w:r w:rsidR="00CF14EF">
        <w:rPr>
          <w:lang w:val="en-GB"/>
        </w:rPr>
        <w:t>Acquirer</w:t>
      </w:r>
      <w:r w:rsidRPr="00F700BB">
        <w:rPr>
          <w:lang w:val="en-GB"/>
        </w:rPr>
        <w:t xml:space="preserve"> in writing within </w:t>
      </w:r>
      <w:r w:rsidRPr="00F700BB">
        <w:rPr>
          <w:highlight w:val="yellow"/>
          <w:lang w:val="en-GB"/>
        </w:rPr>
        <w:t>[___]</w:t>
      </w:r>
      <w:r w:rsidRPr="00F700BB">
        <w:rPr>
          <w:lang w:val="en-GB"/>
        </w:rPr>
        <w:t xml:space="preserve"> </w:t>
      </w:r>
      <w:r w:rsidR="00282B90">
        <w:rPr>
          <w:lang w:val="en-GB"/>
        </w:rPr>
        <w:t>B</w:t>
      </w:r>
      <w:r w:rsidRPr="00F700BB">
        <w:rPr>
          <w:lang w:val="en-GB"/>
        </w:rPr>
        <w:t xml:space="preserve">anking </w:t>
      </w:r>
      <w:r w:rsidR="00282B90">
        <w:rPr>
          <w:lang w:val="en-GB"/>
        </w:rPr>
        <w:t>D</w:t>
      </w:r>
      <w:r w:rsidRPr="00F700BB">
        <w:rPr>
          <w:lang w:val="en-GB"/>
        </w:rPr>
        <w:t xml:space="preserve">ays after expiry of the period specified in </w:t>
      </w:r>
      <w:r w:rsidR="00282B90">
        <w:rPr>
          <w:lang w:val="en-GB"/>
        </w:rPr>
        <w:t>Section</w:t>
      </w:r>
      <w:r w:rsidRPr="00F700BB">
        <w:rPr>
          <w:lang w:val="en-GB"/>
        </w:rPr>
        <w:t xml:space="preserve"> 5.3</w:t>
      </w:r>
      <w:r w:rsidR="00282B90">
        <w:rPr>
          <w:lang w:val="en-GB"/>
        </w:rPr>
        <w:t>, stating appropriate reasons</w:t>
      </w:r>
      <w:r w:rsidR="00152AF2">
        <w:rPr>
          <w:lang w:val="en-GB"/>
        </w:rPr>
        <w:t xml:space="preserve"> for such objections</w:t>
      </w:r>
      <w:r w:rsidRPr="00F700BB">
        <w:rPr>
          <w:lang w:val="en-GB"/>
        </w:rPr>
        <w:t xml:space="preserve">. If the Sellers do not raise any objections, the </w:t>
      </w:r>
      <w:r w:rsidR="00282B90" w:rsidRPr="00647C71">
        <w:rPr>
          <w:rFonts w:cs="Arial"/>
          <w:lang w:val="en-GB"/>
        </w:rPr>
        <w:t xml:space="preserve">Closing Accounts </w:t>
      </w:r>
      <w:r w:rsidRPr="00F700BB">
        <w:rPr>
          <w:lang w:val="en-GB"/>
        </w:rPr>
        <w:t xml:space="preserve">shall be deemed </w:t>
      </w:r>
      <w:r w:rsidR="00152AF2">
        <w:rPr>
          <w:lang w:val="en-GB"/>
        </w:rPr>
        <w:t xml:space="preserve">to be </w:t>
      </w:r>
      <w:r w:rsidRPr="00F700BB">
        <w:rPr>
          <w:lang w:val="en-GB"/>
        </w:rPr>
        <w:t>approved.</w:t>
      </w:r>
    </w:p>
    <w:p w14:paraId="30FBD620" w14:textId="39C2A785" w:rsidR="00F700BB" w:rsidRDefault="00152AF2" w:rsidP="00F700BB">
      <w:pPr>
        <w:pStyle w:val="TWNummerierung2"/>
        <w:rPr>
          <w:rFonts w:cs="Arial"/>
          <w:lang w:val="en-GB"/>
        </w:rPr>
      </w:pPr>
      <w:r>
        <w:rPr>
          <w:rFonts w:cs="Arial"/>
          <w:lang w:val="en-GB"/>
        </w:rPr>
        <w:t>If and to the extent</w:t>
      </w:r>
      <w:r w:rsidR="00F700BB" w:rsidRPr="00F700BB">
        <w:rPr>
          <w:rFonts w:cs="Arial"/>
          <w:lang w:val="en-GB"/>
        </w:rPr>
        <w:t xml:space="preserve"> the </w:t>
      </w:r>
      <w:r w:rsidR="00282B90">
        <w:rPr>
          <w:rFonts w:cs="Arial"/>
          <w:lang w:val="en-GB"/>
        </w:rPr>
        <w:t>S</w:t>
      </w:r>
      <w:r w:rsidR="00F700BB" w:rsidRPr="00F700BB">
        <w:rPr>
          <w:rFonts w:cs="Arial"/>
          <w:lang w:val="en-GB"/>
        </w:rPr>
        <w:t xml:space="preserve">ellers raise objections, the </w:t>
      </w:r>
      <w:r w:rsidR="00282B90">
        <w:rPr>
          <w:rFonts w:cs="Arial"/>
          <w:lang w:val="en-GB"/>
        </w:rPr>
        <w:t>P</w:t>
      </w:r>
      <w:r w:rsidR="00F700BB" w:rsidRPr="00F700BB">
        <w:rPr>
          <w:rFonts w:cs="Arial"/>
          <w:lang w:val="en-GB"/>
        </w:rPr>
        <w:t xml:space="preserve">arties shall attempt to agree in good faith on a joint position within a further period of </w:t>
      </w:r>
      <w:r w:rsidR="00F700BB" w:rsidRPr="00F700BB">
        <w:rPr>
          <w:rFonts w:cs="Arial"/>
          <w:highlight w:val="yellow"/>
          <w:lang w:val="en-GB"/>
        </w:rPr>
        <w:t>[___]</w:t>
      </w:r>
      <w:r w:rsidR="00F700BB" w:rsidRPr="00F700BB">
        <w:rPr>
          <w:rFonts w:cs="Arial"/>
          <w:lang w:val="en-GB"/>
        </w:rPr>
        <w:t xml:space="preserve"> </w:t>
      </w:r>
      <w:r w:rsidR="00282B90">
        <w:rPr>
          <w:rFonts w:cs="Arial"/>
          <w:lang w:val="en-GB"/>
        </w:rPr>
        <w:t>B</w:t>
      </w:r>
      <w:r w:rsidR="00F700BB" w:rsidRPr="00F700BB">
        <w:rPr>
          <w:rFonts w:cs="Arial"/>
          <w:lang w:val="en-GB"/>
        </w:rPr>
        <w:t xml:space="preserve">anking </w:t>
      </w:r>
      <w:r w:rsidR="00282B90">
        <w:rPr>
          <w:rFonts w:cs="Arial"/>
          <w:lang w:val="en-GB"/>
        </w:rPr>
        <w:t>D</w:t>
      </w:r>
      <w:r w:rsidR="00F700BB" w:rsidRPr="00F700BB">
        <w:rPr>
          <w:rFonts w:cs="Arial"/>
          <w:lang w:val="en-GB"/>
        </w:rPr>
        <w:t xml:space="preserve">ays. If they succeed in doing so, the </w:t>
      </w:r>
      <w:r w:rsidR="00282B90" w:rsidRPr="00647C71">
        <w:rPr>
          <w:rFonts w:cs="Arial"/>
          <w:lang w:val="en-GB"/>
        </w:rPr>
        <w:t xml:space="preserve">Closing Accounts </w:t>
      </w:r>
      <w:r w:rsidR="00F700BB" w:rsidRPr="00F700BB">
        <w:rPr>
          <w:rFonts w:cs="Arial"/>
          <w:lang w:val="en-GB"/>
        </w:rPr>
        <w:t xml:space="preserve">shall be deemed </w:t>
      </w:r>
      <w:r w:rsidR="00016395">
        <w:rPr>
          <w:rFonts w:cs="Arial"/>
          <w:lang w:val="en-GB"/>
        </w:rPr>
        <w:t xml:space="preserve">to be </w:t>
      </w:r>
      <w:r w:rsidR="00F700BB" w:rsidRPr="00F700BB">
        <w:rPr>
          <w:rFonts w:cs="Arial"/>
          <w:lang w:val="en-GB"/>
        </w:rPr>
        <w:t>approved</w:t>
      </w:r>
      <w:r>
        <w:rPr>
          <w:rFonts w:cs="Arial"/>
          <w:lang w:val="en-GB"/>
        </w:rPr>
        <w:t xml:space="preserve"> in the agreed upon version</w:t>
      </w:r>
      <w:r w:rsidR="00F700BB" w:rsidRPr="00F700BB">
        <w:rPr>
          <w:rFonts w:cs="Arial"/>
          <w:lang w:val="en-GB"/>
        </w:rPr>
        <w:t>.</w:t>
      </w:r>
      <w:bookmarkStart w:id="33" w:name="_Toc166605523"/>
      <w:bookmarkStart w:id="34" w:name="_Toc167188334"/>
    </w:p>
    <w:p w14:paraId="7536CF09" w14:textId="6ABBFCB5" w:rsidR="00F700BB" w:rsidRPr="00F700BB" w:rsidRDefault="00F700BB" w:rsidP="00F700BB">
      <w:pPr>
        <w:pStyle w:val="TWNummerierung2"/>
        <w:rPr>
          <w:rFonts w:cs="Arial"/>
          <w:lang w:val="en-GB"/>
        </w:rPr>
      </w:pPr>
      <w:r w:rsidRPr="00F700BB">
        <w:rPr>
          <w:lang w:val="en-GB"/>
        </w:rPr>
        <w:t xml:space="preserve">If the </w:t>
      </w:r>
      <w:r w:rsidR="008275D1">
        <w:rPr>
          <w:lang w:val="en-GB"/>
        </w:rPr>
        <w:t>P</w:t>
      </w:r>
      <w:r w:rsidRPr="00F700BB">
        <w:rPr>
          <w:lang w:val="en-GB"/>
        </w:rPr>
        <w:t xml:space="preserve">arties have not agreed on the differing items from the </w:t>
      </w:r>
      <w:r w:rsidR="008275D1" w:rsidRPr="00647C71">
        <w:rPr>
          <w:rFonts w:cs="Arial"/>
          <w:lang w:val="en-GB"/>
        </w:rPr>
        <w:t xml:space="preserve">Closing Accounts </w:t>
      </w:r>
      <w:r w:rsidRPr="00F700BB">
        <w:rPr>
          <w:lang w:val="en-GB"/>
        </w:rPr>
        <w:t xml:space="preserve">within the period specified in </w:t>
      </w:r>
      <w:r w:rsidR="008275D1">
        <w:rPr>
          <w:lang w:val="en-GB"/>
        </w:rPr>
        <w:t>Section</w:t>
      </w:r>
      <w:r w:rsidRPr="00F700BB">
        <w:rPr>
          <w:lang w:val="en-GB"/>
        </w:rPr>
        <w:t xml:space="preserve"> 5.5, each </w:t>
      </w:r>
      <w:r w:rsidR="008275D1">
        <w:rPr>
          <w:lang w:val="en-GB"/>
        </w:rPr>
        <w:t>P</w:t>
      </w:r>
      <w:r w:rsidRPr="00F700BB">
        <w:rPr>
          <w:lang w:val="en-GB"/>
        </w:rPr>
        <w:t xml:space="preserve">arty is entitled to </w:t>
      </w:r>
      <w:r w:rsidR="008275D1">
        <w:rPr>
          <w:lang w:val="en-GB"/>
        </w:rPr>
        <w:t>request [</w:t>
      </w:r>
      <w:r w:rsidR="008275D1" w:rsidRPr="008275D1">
        <w:rPr>
          <w:i/>
          <w:iCs/>
          <w:highlight w:val="yellow"/>
          <w:lang w:val="en-GB"/>
        </w:rPr>
        <w:t>insert neutral audit firm</w:t>
      </w:r>
      <w:r w:rsidR="008275D1">
        <w:rPr>
          <w:lang w:val="en-GB"/>
        </w:rPr>
        <w:t>]</w:t>
      </w:r>
      <w:r w:rsidRPr="00F700BB">
        <w:rPr>
          <w:lang w:val="en-GB"/>
        </w:rPr>
        <w:t xml:space="preserve"> </w:t>
      </w:r>
      <w:r w:rsidRPr="00F700BB">
        <w:rPr>
          <w:lang w:val="en-GB"/>
        </w:rPr>
        <w:lastRenderedPageBreak/>
        <w:t>(“</w:t>
      </w:r>
      <w:r w:rsidR="008275D1">
        <w:rPr>
          <w:b/>
          <w:bCs/>
          <w:lang w:val="en-GB"/>
        </w:rPr>
        <w:t>Neutral Auditor</w:t>
      </w:r>
      <w:r w:rsidRPr="00F700BB">
        <w:rPr>
          <w:lang w:val="en-GB"/>
        </w:rPr>
        <w:t xml:space="preserve">”) to have the </w:t>
      </w:r>
      <w:r w:rsidR="008275D1">
        <w:rPr>
          <w:lang w:val="en-GB"/>
        </w:rPr>
        <w:t>P</w:t>
      </w:r>
      <w:r w:rsidRPr="00F700BB">
        <w:rPr>
          <w:lang w:val="en-GB"/>
        </w:rPr>
        <w:t>arties</w:t>
      </w:r>
      <w:r w:rsidR="008275D1">
        <w:rPr>
          <w:lang w:val="en-GB"/>
        </w:rPr>
        <w:t>’</w:t>
      </w:r>
      <w:r w:rsidRPr="00F700BB">
        <w:rPr>
          <w:lang w:val="en-GB"/>
        </w:rPr>
        <w:t xml:space="preserve"> outstanding objections and the </w:t>
      </w:r>
      <w:r w:rsidR="008275D1">
        <w:rPr>
          <w:lang w:val="en-GB"/>
        </w:rPr>
        <w:t>P</w:t>
      </w:r>
      <w:r w:rsidRPr="00F700BB">
        <w:rPr>
          <w:lang w:val="en-GB"/>
        </w:rPr>
        <w:t xml:space="preserve">urchase </w:t>
      </w:r>
      <w:r w:rsidR="008275D1">
        <w:rPr>
          <w:lang w:val="en-GB"/>
        </w:rPr>
        <w:t>P</w:t>
      </w:r>
      <w:r w:rsidRPr="00F700BB">
        <w:rPr>
          <w:lang w:val="en-GB"/>
        </w:rPr>
        <w:t xml:space="preserve">rice </w:t>
      </w:r>
      <w:r w:rsidR="008275D1" w:rsidRPr="00DA2163">
        <w:rPr>
          <w:lang w:val="en-GB"/>
        </w:rPr>
        <w:t>C</w:t>
      </w:r>
      <w:r w:rsidRPr="00DA2163">
        <w:rPr>
          <w:lang w:val="en-GB"/>
        </w:rPr>
        <w:t xml:space="preserve">alculation </w:t>
      </w:r>
      <w:r w:rsidR="008275D1" w:rsidRPr="00DA2163">
        <w:rPr>
          <w:lang w:val="en-GB"/>
        </w:rPr>
        <w:t>finally</w:t>
      </w:r>
      <w:r w:rsidRPr="00DA2163">
        <w:rPr>
          <w:lang w:val="en-GB"/>
        </w:rPr>
        <w:t xml:space="preserve"> determined</w:t>
      </w:r>
      <w:r w:rsidRPr="00F700BB">
        <w:rPr>
          <w:lang w:val="en-GB"/>
        </w:rPr>
        <w:t xml:space="preserve">. </w:t>
      </w:r>
      <w:proofErr w:type="gramStart"/>
      <w:r w:rsidRPr="00F700BB">
        <w:rPr>
          <w:lang w:val="en-GB"/>
        </w:rPr>
        <w:t>In the event that</w:t>
      </w:r>
      <w:proofErr w:type="gramEnd"/>
      <w:r w:rsidRPr="00F700BB">
        <w:rPr>
          <w:lang w:val="en-GB"/>
        </w:rPr>
        <w:t xml:space="preserve"> the </w:t>
      </w:r>
      <w:r w:rsidR="008275D1">
        <w:rPr>
          <w:lang w:val="en-GB"/>
        </w:rPr>
        <w:t>Neutral Auditor</w:t>
      </w:r>
      <w:r w:rsidRPr="00F700BB">
        <w:rPr>
          <w:lang w:val="en-GB"/>
        </w:rPr>
        <w:t xml:space="preserve"> requests an advance</w:t>
      </w:r>
      <w:r w:rsidR="00332B32">
        <w:rPr>
          <w:lang w:val="en-GB"/>
        </w:rPr>
        <w:t xml:space="preserve"> payment</w:t>
      </w:r>
      <w:r w:rsidRPr="00F700BB">
        <w:rPr>
          <w:lang w:val="en-GB"/>
        </w:rPr>
        <w:t xml:space="preserve">, the </w:t>
      </w:r>
      <w:r w:rsidR="00527993">
        <w:rPr>
          <w:lang w:val="en-GB"/>
        </w:rPr>
        <w:t>Acquirer</w:t>
      </w:r>
      <w:r w:rsidRPr="00F700BB">
        <w:rPr>
          <w:lang w:val="en-GB"/>
        </w:rPr>
        <w:t xml:space="preserve"> on the one hand and the </w:t>
      </w:r>
      <w:r w:rsidR="008275D1">
        <w:rPr>
          <w:lang w:val="en-GB"/>
        </w:rPr>
        <w:t>S</w:t>
      </w:r>
      <w:r w:rsidRPr="00F700BB">
        <w:rPr>
          <w:lang w:val="en-GB"/>
        </w:rPr>
        <w:t xml:space="preserve">ellers on the other </w:t>
      </w:r>
      <w:r w:rsidR="008275D1">
        <w:rPr>
          <w:lang w:val="en-GB"/>
        </w:rPr>
        <w:t xml:space="preserve">hand </w:t>
      </w:r>
      <w:r w:rsidRPr="00F700BB">
        <w:rPr>
          <w:lang w:val="en-GB"/>
        </w:rPr>
        <w:t>shall each bear half of this advance</w:t>
      </w:r>
      <w:r w:rsidR="00332B32">
        <w:rPr>
          <w:lang w:val="en-GB"/>
        </w:rPr>
        <w:t xml:space="preserve"> payment</w:t>
      </w:r>
      <w:r w:rsidRPr="00F700BB">
        <w:rPr>
          <w:lang w:val="en-GB"/>
        </w:rPr>
        <w:t xml:space="preserve">. The </w:t>
      </w:r>
      <w:r w:rsidR="008275D1">
        <w:rPr>
          <w:lang w:val="en-GB"/>
        </w:rPr>
        <w:t>Neutral Auditor</w:t>
      </w:r>
      <w:r w:rsidR="008275D1" w:rsidRPr="00F700BB">
        <w:rPr>
          <w:lang w:val="en-GB"/>
        </w:rPr>
        <w:t xml:space="preserve"> </w:t>
      </w:r>
      <w:r w:rsidR="0010509D">
        <w:rPr>
          <w:lang w:val="en-GB"/>
        </w:rPr>
        <w:t xml:space="preserve">shall be instructed </w:t>
      </w:r>
      <w:r w:rsidRPr="00F700BB">
        <w:rPr>
          <w:lang w:val="en-GB"/>
        </w:rPr>
        <w:t xml:space="preserve">to </w:t>
      </w:r>
      <w:r w:rsidR="008275D1">
        <w:rPr>
          <w:lang w:val="en-GB"/>
        </w:rPr>
        <w:t>audit</w:t>
      </w:r>
      <w:r w:rsidRPr="00F700BB">
        <w:rPr>
          <w:lang w:val="en-GB"/>
        </w:rPr>
        <w:t xml:space="preserve"> the outstanding objections </w:t>
      </w:r>
      <w:r w:rsidR="0010509D">
        <w:rPr>
          <w:lang w:val="en-GB"/>
        </w:rPr>
        <w:t xml:space="preserve">only </w:t>
      </w:r>
      <w:r w:rsidRPr="00F700BB">
        <w:rPr>
          <w:lang w:val="en-GB"/>
        </w:rPr>
        <w:t>and</w:t>
      </w:r>
      <w:r w:rsidR="008275D1">
        <w:rPr>
          <w:lang w:val="en-GB"/>
        </w:rPr>
        <w:t xml:space="preserve">, when </w:t>
      </w:r>
      <w:r w:rsidR="0010509D">
        <w:rPr>
          <w:lang w:val="en-GB"/>
        </w:rPr>
        <w:t xml:space="preserve">deciding and </w:t>
      </w:r>
      <w:r w:rsidR="008275D1">
        <w:rPr>
          <w:lang w:val="en-GB"/>
        </w:rPr>
        <w:t xml:space="preserve">determining </w:t>
      </w:r>
      <w:r w:rsidR="0010509D">
        <w:rPr>
          <w:lang w:val="en-GB"/>
        </w:rPr>
        <w:t xml:space="preserve">on </w:t>
      </w:r>
      <w:r w:rsidR="008275D1">
        <w:rPr>
          <w:lang w:val="en-GB"/>
        </w:rPr>
        <w:t>these,</w:t>
      </w:r>
      <w:r w:rsidRPr="00F700BB">
        <w:rPr>
          <w:lang w:val="en-GB"/>
        </w:rPr>
        <w:t xml:space="preserve"> </w:t>
      </w:r>
      <w:r w:rsidR="0010509D">
        <w:rPr>
          <w:lang w:val="en-GB"/>
        </w:rPr>
        <w:t>shall</w:t>
      </w:r>
      <w:r w:rsidRPr="00F700BB">
        <w:rPr>
          <w:lang w:val="en-GB"/>
        </w:rPr>
        <w:t xml:space="preserve"> remain within the </w:t>
      </w:r>
      <w:r w:rsidR="008275D1">
        <w:rPr>
          <w:lang w:val="en-GB"/>
        </w:rPr>
        <w:t>P</w:t>
      </w:r>
      <w:r w:rsidR="008275D1" w:rsidRPr="00F700BB">
        <w:rPr>
          <w:lang w:val="en-GB"/>
        </w:rPr>
        <w:t>arties</w:t>
      </w:r>
      <w:r w:rsidR="008275D1">
        <w:rPr>
          <w:lang w:val="en-GB"/>
        </w:rPr>
        <w:t>’</w:t>
      </w:r>
      <w:r w:rsidR="008275D1" w:rsidRPr="00F700BB">
        <w:rPr>
          <w:lang w:val="en-GB"/>
        </w:rPr>
        <w:t xml:space="preserve"> </w:t>
      </w:r>
      <w:r w:rsidR="0010509D">
        <w:rPr>
          <w:lang w:val="en-GB"/>
        </w:rPr>
        <w:t>range of disagreement</w:t>
      </w:r>
      <w:r w:rsidRPr="00F700BB">
        <w:rPr>
          <w:lang w:val="en-GB"/>
        </w:rPr>
        <w:t xml:space="preserve">. The </w:t>
      </w:r>
      <w:r w:rsidR="008275D1">
        <w:rPr>
          <w:lang w:val="en-GB"/>
        </w:rPr>
        <w:t>Neutral Auditor</w:t>
      </w:r>
      <w:r w:rsidR="008275D1" w:rsidRPr="00F700BB">
        <w:rPr>
          <w:lang w:val="en-GB"/>
        </w:rPr>
        <w:t xml:space="preserve"> </w:t>
      </w:r>
      <w:r w:rsidRPr="00F700BB">
        <w:rPr>
          <w:lang w:val="en-GB"/>
        </w:rPr>
        <w:t xml:space="preserve">shall receive from the </w:t>
      </w:r>
      <w:r w:rsidR="008275D1">
        <w:rPr>
          <w:lang w:val="en-GB"/>
        </w:rPr>
        <w:t>P</w:t>
      </w:r>
      <w:r w:rsidRPr="00F700BB">
        <w:rPr>
          <w:lang w:val="en-GB"/>
        </w:rPr>
        <w:t xml:space="preserve">arties all necessary support and access to the </w:t>
      </w:r>
      <w:r w:rsidR="008275D1">
        <w:rPr>
          <w:lang w:val="en-GB"/>
        </w:rPr>
        <w:t>C</w:t>
      </w:r>
      <w:r w:rsidRPr="00F700BB">
        <w:rPr>
          <w:lang w:val="en-GB"/>
        </w:rPr>
        <w:t>ompany</w:t>
      </w:r>
      <w:r w:rsidR="008275D1">
        <w:rPr>
          <w:lang w:val="en-GB"/>
        </w:rPr>
        <w:t>’</w:t>
      </w:r>
      <w:r w:rsidRPr="00F700BB">
        <w:rPr>
          <w:lang w:val="en-GB"/>
        </w:rPr>
        <w:t xml:space="preserve">s management and all relevant information and documents required for this review. The </w:t>
      </w:r>
      <w:r w:rsidR="00C3053D">
        <w:rPr>
          <w:lang w:val="en-GB"/>
        </w:rPr>
        <w:t>Neutral Auditor</w:t>
      </w:r>
      <w:r w:rsidR="00C3053D" w:rsidRPr="00F700BB">
        <w:rPr>
          <w:lang w:val="en-GB"/>
        </w:rPr>
        <w:t xml:space="preserve"> </w:t>
      </w:r>
      <w:r w:rsidRPr="00F700BB">
        <w:rPr>
          <w:lang w:val="en-GB"/>
        </w:rPr>
        <w:t xml:space="preserve">shall </w:t>
      </w:r>
      <w:r w:rsidR="00C3053D">
        <w:rPr>
          <w:lang w:val="en-GB"/>
        </w:rPr>
        <w:t xml:space="preserve">conduct </w:t>
      </w:r>
      <w:r w:rsidRPr="00F700BB">
        <w:rPr>
          <w:lang w:val="en-GB"/>
        </w:rPr>
        <w:t xml:space="preserve">the audit as an independent and neutral arbitrator in accordance with the principles set forth in this Agreement. The </w:t>
      </w:r>
      <w:r w:rsidR="00C3053D">
        <w:rPr>
          <w:lang w:val="en-GB"/>
        </w:rPr>
        <w:t>Neutral Auditor</w:t>
      </w:r>
      <w:r w:rsidR="00C3053D" w:rsidRPr="00F700BB">
        <w:rPr>
          <w:lang w:val="en-GB"/>
        </w:rPr>
        <w:t xml:space="preserve"> </w:t>
      </w:r>
      <w:r w:rsidRPr="00F700BB">
        <w:rPr>
          <w:lang w:val="en-GB"/>
        </w:rPr>
        <w:t xml:space="preserve">is instructed to notify the </w:t>
      </w:r>
      <w:r w:rsidR="00C3053D">
        <w:rPr>
          <w:lang w:val="en-GB"/>
        </w:rPr>
        <w:t>P</w:t>
      </w:r>
      <w:r w:rsidRPr="00F700BB">
        <w:rPr>
          <w:lang w:val="en-GB"/>
        </w:rPr>
        <w:t xml:space="preserve">arties of the results of its audit and the resulting </w:t>
      </w:r>
      <w:r w:rsidR="00C3053D">
        <w:rPr>
          <w:lang w:val="en-GB"/>
        </w:rPr>
        <w:t>P</w:t>
      </w:r>
      <w:r w:rsidRPr="00F700BB">
        <w:rPr>
          <w:lang w:val="en-GB"/>
        </w:rPr>
        <w:t xml:space="preserve">urchase </w:t>
      </w:r>
      <w:r w:rsidR="00C3053D">
        <w:rPr>
          <w:lang w:val="en-GB"/>
        </w:rPr>
        <w:t>P</w:t>
      </w:r>
      <w:r w:rsidRPr="00F700BB">
        <w:rPr>
          <w:lang w:val="en-GB"/>
        </w:rPr>
        <w:t xml:space="preserve">rice </w:t>
      </w:r>
      <w:r w:rsidR="00C3053D">
        <w:rPr>
          <w:lang w:val="en-GB"/>
        </w:rPr>
        <w:t>A</w:t>
      </w:r>
      <w:r w:rsidRPr="00F700BB">
        <w:rPr>
          <w:lang w:val="en-GB"/>
        </w:rPr>
        <w:t xml:space="preserve">djustment in writing no later than </w:t>
      </w:r>
      <w:r w:rsidRPr="00E86688">
        <w:rPr>
          <w:highlight w:val="yellow"/>
          <w:lang w:val="en-GB"/>
        </w:rPr>
        <w:t>[___]</w:t>
      </w:r>
      <w:r w:rsidRPr="00F700BB">
        <w:rPr>
          <w:lang w:val="en-GB"/>
        </w:rPr>
        <w:t xml:space="preserve"> </w:t>
      </w:r>
      <w:r w:rsidR="00C3053D">
        <w:rPr>
          <w:lang w:val="en-GB"/>
        </w:rPr>
        <w:t>B</w:t>
      </w:r>
      <w:r w:rsidRPr="00F700BB">
        <w:rPr>
          <w:lang w:val="en-GB"/>
        </w:rPr>
        <w:t xml:space="preserve">anking </w:t>
      </w:r>
      <w:r w:rsidR="00C3053D">
        <w:rPr>
          <w:lang w:val="en-GB"/>
        </w:rPr>
        <w:t>D</w:t>
      </w:r>
      <w:r w:rsidRPr="00F700BB">
        <w:rPr>
          <w:lang w:val="en-GB"/>
        </w:rPr>
        <w:t xml:space="preserve">ays after its appointment. As part of the </w:t>
      </w:r>
      <w:r w:rsidR="00C3053D">
        <w:rPr>
          <w:lang w:val="en-GB"/>
        </w:rPr>
        <w:t>audit</w:t>
      </w:r>
      <w:r w:rsidRPr="00F700BB">
        <w:rPr>
          <w:lang w:val="en-GB"/>
        </w:rPr>
        <w:t xml:space="preserve"> and before communicating the results, the </w:t>
      </w:r>
      <w:r w:rsidR="00C3053D">
        <w:rPr>
          <w:lang w:val="en-GB"/>
        </w:rPr>
        <w:t>Neutral Auditor</w:t>
      </w:r>
      <w:r w:rsidR="00C3053D" w:rsidRPr="00F700BB">
        <w:rPr>
          <w:lang w:val="en-GB"/>
        </w:rPr>
        <w:t xml:space="preserve"> </w:t>
      </w:r>
      <w:r w:rsidRPr="00F700BB">
        <w:rPr>
          <w:lang w:val="en-GB"/>
        </w:rPr>
        <w:t xml:space="preserve">shall give the Sellers and the </w:t>
      </w:r>
      <w:r w:rsidR="00527993">
        <w:rPr>
          <w:lang w:val="en-GB"/>
        </w:rPr>
        <w:t>Acquirer</w:t>
      </w:r>
      <w:r w:rsidRPr="00F700BB">
        <w:rPr>
          <w:lang w:val="en-GB"/>
        </w:rPr>
        <w:t xml:space="preserve"> </w:t>
      </w:r>
      <w:r w:rsidR="00C3053D">
        <w:rPr>
          <w:lang w:val="en-GB"/>
        </w:rPr>
        <w:t>adequate</w:t>
      </w:r>
      <w:r w:rsidRPr="00F700BB">
        <w:rPr>
          <w:lang w:val="en-GB"/>
        </w:rPr>
        <w:t xml:space="preserve"> opportunity to present their views and comments on the preliminary results in writing and in one or more hearings </w:t>
      </w:r>
      <w:r w:rsidR="00C3053D">
        <w:rPr>
          <w:lang w:val="en-GB"/>
        </w:rPr>
        <w:t xml:space="preserve">to be held </w:t>
      </w:r>
      <w:r w:rsidRPr="00F700BB">
        <w:rPr>
          <w:lang w:val="en-GB"/>
        </w:rPr>
        <w:t xml:space="preserve">with the Sellers, the </w:t>
      </w:r>
      <w:r w:rsidR="002B741D">
        <w:rPr>
          <w:lang w:val="en-GB"/>
        </w:rPr>
        <w:t>Acquirer</w:t>
      </w:r>
      <w:r w:rsidRPr="00F700BB">
        <w:rPr>
          <w:lang w:val="en-GB"/>
        </w:rPr>
        <w:t xml:space="preserve"> and their respective advisors. The costs for the above </w:t>
      </w:r>
      <w:r w:rsidR="00C3053D">
        <w:rPr>
          <w:lang w:val="en-GB"/>
        </w:rPr>
        <w:t>audit</w:t>
      </w:r>
      <w:r w:rsidRPr="00F700BB">
        <w:rPr>
          <w:lang w:val="en-GB"/>
        </w:rPr>
        <w:t xml:space="preserve">, </w:t>
      </w:r>
      <w:proofErr w:type="gramStart"/>
      <w:r w:rsidRPr="00F700BB">
        <w:rPr>
          <w:lang w:val="en-GB"/>
        </w:rPr>
        <w:t>taking into account</w:t>
      </w:r>
      <w:proofErr w:type="gramEnd"/>
      <w:r w:rsidRPr="00F700BB">
        <w:rPr>
          <w:lang w:val="en-GB"/>
        </w:rPr>
        <w:t xml:space="preserve"> any advance payments, shall be borne by the </w:t>
      </w:r>
      <w:r w:rsidR="00527993">
        <w:rPr>
          <w:lang w:val="en-GB"/>
        </w:rPr>
        <w:t>Acquirer</w:t>
      </w:r>
      <w:r w:rsidRPr="00F700BB">
        <w:rPr>
          <w:lang w:val="en-GB"/>
        </w:rPr>
        <w:t xml:space="preserve"> on the one hand and the Sellers on the other</w:t>
      </w:r>
      <w:r w:rsidR="00C3053D">
        <w:rPr>
          <w:lang w:val="en-GB"/>
        </w:rPr>
        <w:t xml:space="preserve"> hand</w:t>
      </w:r>
      <w:r w:rsidRPr="00F700BB">
        <w:rPr>
          <w:lang w:val="en-GB"/>
        </w:rPr>
        <w:t xml:space="preserve"> in accordance with the determination by the </w:t>
      </w:r>
      <w:r w:rsidR="00C3053D">
        <w:rPr>
          <w:lang w:val="en-GB"/>
        </w:rPr>
        <w:t>Neutral Auditor</w:t>
      </w:r>
      <w:r w:rsidRPr="00F700BB">
        <w:rPr>
          <w:lang w:val="en-GB"/>
        </w:rPr>
        <w:t>, analogous to the provisions in §§ 91 et seq. of the German Code of Civil Procedure (</w:t>
      </w:r>
      <w:r w:rsidRPr="00C3053D">
        <w:rPr>
          <w:i/>
          <w:iCs/>
          <w:lang w:val="en-GB"/>
        </w:rPr>
        <w:t>ZPO</w:t>
      </w:r>
      <w:r w:rsidRPr="00F700BB">
        <w:rPr>
          <w:lang w:val="en-GB"/>
        </w:rPr>
        <w:t xml:space="preserve">). </w:t>
      </w:r>
      <w:r w:rsidR="005D300E">
        <w:rPr>
          <w:lang w:val="en-GB"/>
        </w:rPr>
        <w:t>Provided</w:t>
      </w:r>
      <w:r w:rsidRPr="00F700BB">
        <w:rPr>
          <w:lang w:val="en-GB"/>
        </w:rPr>
        <w:t xml:space="preserve"> there is </w:t>
      </w:r>
      <w:r w:rsidR="005D300E">
        <w:rPr>
          <w:lang w:val="en-GB"/>
        </w:rPr>
        <w:t>no</w:t>
      </w:r>
      <w:r w:rsidRPr="00F700BB">
        <w:rPr>
          <w:lang w:val="en-GB"/>
        </w:rPr>
        <w:t xml:space="preserve"> obvious error (Section 319 of the German Civil Code (</w:t>
      </w:r>
      <w:proofErr w:type="spellStart"/>
      <w:r w:rsidRPr="00C3053D">
        <w:rPr>
          <w:i/>
          <w:iCs/>
          <w:lang w:val="en-GB"/>
        </w:rPr>
        <w:t>Bürgerliches</w:t>
      </w:r>
      <w:proofErr w:type="spellEnd"/>
      <w:r w:rsidRPr="00C3053D">
        <w:rPr>
          <w:i/>
          <w:iCs/>
          <w:lang w:val="en-GB"/>
        </w:rPr>
        <w:t xml:space="preserve"> </w:t>
      </w:r>
      <w:proofErr w:type="spellStart"/>
      <w:r w:rsidRPr="00C3053D">
        <w:rPr>
          <w:i/>
          <w:iCs/>
          <w:lang w:val="en-GB"/>
        </w:rPr>
        <w:t>Gesetzbuch</w:t>
      </w:r>
      <w:proofErr w:type="spellEnd"/>
      <w:r w:rsidRPr="00C3053D">
        <w:rPr>
          <w:i/>
          <w:iCs/>
          <w:lang w:val="en-GB"/>
        </w:rPr>
        <w:t xml:space="preserve"> –</w:t>
      </w:r>
      <w:r w:rsidRPr="00C3053D">
        <w:rPr>
          <w:b/>
          <w:bCs/>
          <w:i/>
          <w:iCs/>
          <w:lang w:val="en-GB"/>
        </w:rPr>
        <w:t xml:space="preserve"> BGB</w:t>
      </w:r>
      <w:r w:rsidRPr="00F700BB">
        <w:rPr>
          <w:lang w:val="en-GB"/>
        </w:rPr>
        <w:t xml:space="preserve">)), the items determined by the </w:t>
      </w:r>
      <w:r w:rsidR="005D300E">
        <w:rPr>
          <w:lang w:val="en-GB"/>
        </w:rPr>
        <w:t>Neutral Auditor</w:t>
      </w:r>
      <w:r w:rsidR="005D300E" w:rsidRPr="00F700BB">
        <w:rPr>
          <w:lang w:val="en-GB"/>
        </w:rPr>
        <w:t xml:space="preserve"> </w:t>
      </w:r>
      <w:r w:rsidRPr="00F700BB">
        <w:rPr>
          <w:lang w:val="en-GB"/>
        </w:rPr>
        <w:t xml:space="preserve">for the Closing </w:t>
      </w:r>
      <w:r w:rsidR="005D300E">
        <w:rPr>
          <w:lang w:val="en-GB"/>
        </w:rPr>
        <w:t>Accounts</w:t>
      </w:r>
      <w:r w:rsidRPr="00F700BB">
        <w:rPr>
          <w:lang w:val="en-GB"/>
        </w:rPr>
        <w:t xml:space="preserve"> and the resulting </w:t>
      </w:r>
      <w:r w:rsidR="005D300E">
        <w:rPr>
          <w:lang w:val="en-GB"/>
        </w:rPr>
        <w:t>P</w:t>
      </w:r>
      <w:r w:rsidRPr="00F700BB">
        <w:rPr>
          <w:lang w:val="en-GB"/>
        </w:rPr>
        <w:t xml:space="preserve">urchase </w:t>
      </w:r>
      <w:r w:rsidR="005D300E">
        <w:rPr>
          <w:lang w:val="en-GB"/>
        </w:rPr>
        <w:t>P</w:t>
      </w:r>
      <w:r w:rsidRPr="00F700BB">
        <w:rPr>
          <w:lang w:val="en-GB"/>
        </w:rPr>
        <w:t xml:space="preserve">rice </w:t>
      </w:r>
      <w:r w:rsidR="005D300E">
        <w:rPr>
          <w:lang w:val="en-GB"/>
        </w:rPr>
        <w:t>A</w:t>
      </w:r>
      <w:r w:rsidRPr="00F700BB">
        <w:rPr>
          <w:lang w:val="en-GB"/>
        </w:rPr>
        <w:t xml:space="preserve">djustment shall be binding on the </w:t>
      </w:r>
      <w:r w:rsidR="005D300E">
        <w:rPr>
          <w:lang w:val="en-GB"/>
        </w:rPr>
        <w:t>P</w:t>
      </w:r>
      <w:r w:rsidRPr="00F700BB">
        <w:rPr>
          <w:lang w:val="en-GB"/>
        </w:rPr>
        <w:t>arties.</w:t>
      </w:r>
    </w:p>
    <w:p w14:paraId="5BD3AC84" w14:textId="6A647486" w:rsidR="00F81699" w:rsidRDefault="00F81699" w:rsidP="007A15D2">
      <w:pPr>
        <w:pStyle w:val="TWNummerierung1"/>
        <w:keepNext w:val="0"/>
        <w:rPr>
          <w:rFonts w:cs="Arial"/>
          <w:szCs w:val="21"/>
          <w:lang w:val="en-US"/>
        </w:rPr>
      </w:pPr>
      <w:bookmarkStart w:id="35" w:name="_Toc192232222"/>
      <w:r w:rsidRPr="00605FB8">
        <w:rPr>
          <w:rFonts w:cs="Arial"/>
          <w:szCs w:val="21"/>
          <w:lang w:val="en-US"/>
        </w:rPr>
        <w:t>Payment</w:t>
      </w:r>
      <w:bookmarkEnd w:id="33"/>
      <w:bookmarkEnd w:id="34"/>
      <w:bookmarkEnd w:id="35"/>
    </w:p>
    <w:p w14:paraId="1BE21C78" w14:textId="4D6B8885" w:rsidR="00F81699" w:rsidRPr="00AD6AE9" w:rsidRDefault="00F81699" w:rsidP="007A15D2">
      <w:pPr>
        <w:pStyle w:val="TWNummerierung2"/>
        <w:rPr>
          <w:rFonts w:cs="Arial"/>
          <w:lang w:val="en-GB"/>
        </w:rPr>
      </w:pPr>
      <w:bookmarkStart w:id="36" w:name="_Ref97750243"/>
      <w:bookmarkStart w:id="37" w:name="_Ref104295478"/>
      <w:r w:rsidRPr="00AD6AE9">
        <w:rPr>
          <w:rFonts w:cs="Arial"/>
          <w:lang w:val="en-GB"/>
        </w:rPr>
        <w:t xml:space="preserve">All payments to the </w:t>
      </w:r>
      <w:r w:rsidR="00527993">
        <w:rPr>
          <w:rFonts w:cs="Arial"/>
          <w:lang w:val="en-GB"/>
        </w:rPr>
        <w:t>Seller</w:t>
      </w:r>
      <w:r w:rsidR="004541E2">
        <w:rPr>
          <w:rFonts w:cs="Arial"/>
          <w:lang w:val="en-GB"/>
        </w:rPr>
        <w:t>s</w:t>
      </w:r>
      <w:r w:rsidRPr="00AD6AE9">
        <w:rPr>
          <w:rFonts w:cs="Arial"/>
          <w:lang w:val="en-GB"/>
        </w:rPr>
        <w:t xml:space="preserve"> under this Agreement shall be made to the </w:t>
      </w:r>
      <w:r w:rsidR="00E86688">
        <w:rPr>
          <w:rFonts w:cs="Arial"/>
          <w:lang w:val="en-GB"/>
        </w:rPr>
        <w:t xml:space="preserve">bank </w:t>
      </w:r>
      <w:r w:rsidRPr="00AD6AE9">
        <w:rPr>
          <w:rFonts w:cs="Arial"/>
          <w:lang w:val="en-GB"/>
        </w:rPr>
        <w:t xml:space="preserve">accounts defined for </w:t>
      </w:r>
      <w:r w:rsidR="00E86688">
        <w:rPr>
          <w:rFonts w:cs="Arial"/>
          <w:lang w:val="en-GB"/>
        </w:rPr>
        <w:t>each Seller</w:t>
      </w:r>
      <w:r w:rsidRPr="00AD6AE9">
        <w:rPr>
          <w:rFonts w:cs="Arial"/>
          <w:lang w:val="en-GB"/>
        </w:rPr>
        <w:t xml:space="preserve"> in </w:t>
      </w:r>
      <w:r w:rsidRPr="00AD6AE9">
        <w:rPr>
          <w:rFonts w:cs="Arial"/>
          <w:b/>
          <w:bCs/>
          <w:u w:val="single"/>
          <w:lang w:val="en-GB"/>
        </w:rPr>
        <w:t>Annex 6.1</w:t>
      </w:r>
      <w:bookmarkEnd w:id="36"/>
      <w:r w:rsidRPr="00AD6AE9">
        <w:rPr>
          <w:rFonts w:cs="Arial"/>
          <w:lang w:val="en-GB"/>
        </w:rPr>
        <w:t>.</w:t>
      </w:r>
      <w:bookmarkEnd w:id="37"/>
    </w:p>
    <w:p w14:paraId="0982488E" w14:textId="0EE8E8AD" w:rsidR="00F81699" w:rsidRPr="00AD6AE9" w:rsidRDefault="00F81699" w:rsidP="007A15D2">
      <w:pPr>
        <w:pStyle w:val="TWNummerierung2"/>
        <w:rPr>
          <w:rFonts w:cs="Arial"/>
          <w:lang w:val="en-GB"/>
        </w:rPr>
      </w:pPr>
      <w:bookmarkStart w:id="38" w:name="_Ref97750411"/>
      <w:bookmarkStart w:id="39" w:name="_Ref104295487"/>
      <w:r w:rsidRPr="00AD6AE9">
        <w:rPr>
          <w:rFonts w:cs="Arial"/>
          <w:lang w:val="en-GB"/>
        </w:rPr>
        <w:t xml:space="preserve">All payments to the </w:t>
      </w:r>
      <w:r w:rsidR="00E86688">
        <w:rPr>
          <w:rFonts w:cs="Arial"/>
          <w:lang w:val="en-GB"/>
        </w:rPr>
        <w:t>Acquirer</w:t>
      </w:r>
      <w:r w:rsidRPr="00AD6AE9">
        <w:rPr>
          <w:rFonts w:cs="Arial"/>
          <w:lang w:val="en-GB"/>
        </w:rPr>
        <w:t xml:space="preserve"> under this Agreement shall be made to the </w:t>
      </w:r>
      <w:r w:rsidR="004541E2">
        <w:rPr>
          <w:rFonts w:cs="Arial"/>
          <w:lang w:val="en-GB"/>
        </w:rPr>
        <w:t xml:space="preserve">bank </w:t>
      </w:r>
      <w:r w:rsidRPr="00AD6AE9">
        <w:rPr>
          <w:rFonts w:cs="Arial"/>
          <w:lang w:val="en-GB"/>
        </w:rPr>
        <w:t xml:space="preserve">account defined in </w:t>
      </w:r>
      <w:r w:rsidR="00E86688">
        <w:rPr>
          <w:rFonts w:cs="Arial"/>
          <w:b/>
          <w:bCs/>
          <w:u w:val="single"/>
          <w:lang w:val="en-GB"/>
        </w:rPr>
        <w:t>Annex</w:t>
      </w:r>
      <w:r w:rsidRPr="00AD6AE9">
        <w:rPr>
          <w:rFonts w:cs="Arial"/>
          <w:b/>
          <w:bCs/>
          <w:u w:val="single"/>
          <w:lang w:val="en-GB"/>
        </w:rPr>
        <w:t xml:space="preserve"> 6.2</w:t>
      </w:r>
      <w:r w:rsidRPr="004541E2">
        <w:rPr>
          <w:rFonts w:cs="Arial"/>
          <w:lang w:val="en-GB"/>
        </w:rPr>
        <w:t>.</w:t>
      </w:r>
      <w:bookmarkEnd w:id="38"/>
      <w:bookmarkEnd w:id="39"/>
    </w:p>
    <w:p w14:paraId="1D197293" w14:textId="16B64EB9" w:rsidR="00F81699" w:rsidRPr="00AD6AE9" w:rsidRDefault="00F81699" w:rsidP="007A15D2">
      <w:pPr>
        <w:pStyle w:val="TWNummerierung2"/>
        <w:rPr>
          <w:rFonts w:cs="Arial"/>
          <w:lang w:val="en-GB"/>
        </w:rPr>
      </w:pPr>
      <w:r w:rsidRPr="00AD6AE9">
        <w:rPr>
          <w:rFonts w:cs="Arial"/>
          <w:lang w:val="en-GB"/>
        </w:rPr>
        <w:t xml:space="preserve">All payments under this </w:t>
      </w:r>
      <w:r w:rsidR="00E86688">
        <w:rPr>
          <w:rFonts w:cs="Arial"/>
          <w:lang w:val="en-GB"/>
        </w:rPr>
        <w:t>Agreement</w:t>
      </w:r>
      <w:r w:rsidRPr="00AD6AE9">
        <w:rPr>
          <w:rFonts w:cs="Arial"/>
          <w:lang w:val="en-GB"/>
        </w:rPr>
        <w:t xml:space="preserve"> shall be made by bank transfer</w:t>
      </w:r>
      <w:r w:rsidR="004541E2">
        <w:rPr>
          <w:rFonts w:cs="Arial"/>
          <w:lang w:val="en-GB"/>
        </w:rPr>
        <w:t xml:space="preserve"> and</w:t>
      </w:r>
      <w:r w:rsidRPr="00AD6AE9">
        <w:rPr>
          <w:rFonts w:cs="Arial"/>
          <w:lang w:val="en-GB"/>
        </w:rPr>
        <w:t xml:space="preserve"> free of any costs and </w:t>
      </w:r>
      <w:r w:rsidR="004541E2">
        <w:rPr>
          <w:rFonts w:cs="Arial"/>
          <w:lang w:val="en-GB"/>
        </w:rPr>
        <w:t>fees</w:t>
      </w:r>
      <w:r w:rsidRPr="00AD6AE9">
        <w:rPr>
          <w:rFonts w:cs="Arial"/>
          <w:lang w:val="en-GB"/>
        </w:rPr>
        <w:t>.</w:t>
      </w:r>
    </w:p>
    <w:p w14:paraId="0207A10E" w14:textId="4848ED3A" w:rsidR="00F81699" w:rsidRDefault="00756EE4" w:rsidP="007A15D2">
      <w:pPr>
        <w:pStyle w:val="TWNummerierung1"/>
        <w:keepNext w:val="0"/>
        <w:rPr>
          <w:rFonts w:cs="Arial"/>
          <w:szCs w:val="21"/>
          <w:lang w:val="en-US"/>
        </w:rPr>
      </w:pPr>
      <w:bookmarkStart w:id="40" w:name="_Toc166605524"/>
      <w:bookmarkStart w:id="41" w:name="_Toc167188335"/>
      <w:bookmarkStart w:id="42" w:name="_Toc192232223"/>
      <w:r>
        <w:rPr>
          <w:rFonts w:cs="Arial"/>
          <w:szCs w:val="21"/>
          <w:lang w:val="en-US"/>
        </w:rPr>
        <w:t>Signing</w:t>
      </w:r>
      <w:r w:rsidR="00030265" w:rsidRPr="00605FB8">
        <w:rPr>
          <w:rFonts w:cs="Arial"/>
          <w:szCs w:val="21"/>
          <w:lang w:val="en-US"/>
        </w:rPr>
        <w:t xml:space="preserve"> and </w:t>
      </w:r>
      <w:bookmarkEnd w:id="40"/>
      <w:bookmarkEnd w:id="41"/>
      <w:r w:rsidR="004541E2">
        <w:rPr>
          <w:rFonts w:cs="Arial"/>
          <w:szCs w:val="21"/>
          <w:lang w:val="en-US"/>
        </w:rPr>
        <w:t>Closing</w:t>
      </w:r>
      <w:bookmarkEnd w:id="42"/>
    </w:p>
    <w:p w14:paraId="4E0EF659" w14:textId="6954DBFC" w:rsidR="00756EE4" w:rsidRDefault="00030265" w:rsidP="00756EE4">
      <w:pPr>
        <w:pStyle w:val="TWNummerierung2"/>
        <w:rPr>
          <w:lang w:val="en-GB"/>
        </w:rPr>
      </w:pPr>
      <w:r w:rsidRPr="00AD6AE9">
        <w:rPr>
          <w:lang w:val="en-GB"/>
        </w:rPr>
        <w:t>The da</w:t>
      </w:r>
      <w:r w:rsidR="00597646">
        <w:rPr>
          <w:lang w:val="en-GB"/>
        </w:rPr>
        <w:t>y</w:t>
      </w:r>
      <w:r w:rsidRPr="00AD6AE9">
        <w:rPr>
          <w:lang w:val="en-GB"/>
        </w:rPr>
        <w:t xml:space="preserve"> on which this Agreement has been duly signed by all </w:t>
      </w:r>
      <w:r w:rsidR="00597646">
        <w:rPr>
          <w:lang w:val="en-GB"/>
        </w:rPr>
        <w:t>P</w:t>
      </w:r>
      <w:r w:rsidRPr="00AD6AE9">
        <w:rPr>
          <w:lang w:val="en-GB"/>
        </w:rPr>
        <w:t xml:space="preserve">arties </w:t>
      </w:r>
      <w:r w:rsidR="00756EE4">
        <w:rPr>
          <w:lang w:val="en-GB"/>
        </w:rPr>
        <w:t>is</w:t>
      </w:r>
      <w:r w:rsidRPr="00AD6AE9">
        <w:rPr>
          <w:lang w:val="en-GB"/>
        </w:rPr>
        <w:t xml:space="preserve"> the </w:t>
      </w:r>
      <w:r w:rsidR="00597646">
        <w:rPr>
          <w:lang w:val="en-GB"/>
        </w:rPr>
        <w:t>“</w:t>
      </w:r>
      <w:r w:rsidRPr="00AD6AE9">
        <w:rPr>
          <w:b/>
          <w:lang w:val="en-GB"/>
        </w:rPr>
        <w:t>Signing Date</w:t>
      </w:r>
      <w:r w:rsidR="00597646">
        <w:rPr>
          <w:lang w:val="en-GB"/>
        </w:rPr>
        <w:t>”</w:t>
      </w:r>
      <w:r w:rsidRPr="00AD6AE9">
        <w:rPr>
          <w:lang w:val="en-GB"/>
        </w:rPr>
        <w:t>.</w:t>
      </w:r>
    </w:p>
    <w:p w14:paraId="162F0650" w14:textId="23A0D25C" w:rsidR="00030265" w:rsidRPr="00756EE4" w:rsidRDefault="00221420" w:rsidP="00583921">
      <w:pPr>
        <w:pStyle w:val="TWNummerierung2"/>
        <w:widowControl w:val="0"/>
        <w:rPr>
          <w:lang w:val="en-GB"/>
        </w:rPr>
      </w:pPr>
      <w:r w:rsidRPr="00C769F2">
        <w:rPr>
          <w:rFonts w:cs="Arial"/>
          <w:lang w:val="en-US"/>
        </w:rPr>
        <w:lastRenderedPageBreak/>
        <w:t xml:space="preserve">The Parties shall consummate in rem the legal transactions agreed upon in this Agreement and perform the Closing Actions set forth in Section </w:t>
      </w:r>
      <w:r w:rsidRPr="00221420">
        <w:rPr>
          <w:rFonts w:cs="Arial"/>
          <w:bCs/>
          <w:lang w:val="en-US"/>
        </w:rPr>
        <w:t>9.1 (</w:t>
      </w:r>
      <w:r w:rsidRPr="00C769F2">
        <w:rPr>
          <w:rFonts w:cs="Arial"/>
          <w:lang w:val="en-US"/>
        </w:rPr>
        <w:t>collectively referred to as the “</w:t>
      </w:r>
      <w:r w:rsidRPr="00C769F2">
        <w:rPr>
          <w:rFonts w:cs="Arial"/>
          <w:b/>
          <w:lang w:val="en-US"/>
        </w:rPr>
        <w:t>Closing</w:t>
      </w:r>
      <w:r w:rsidRPr="00C769F2">
        <w:rPr>
          <w:rFonts w:cs="Arial"/>
          <w:lang w:val="en-US"/>
        </w:rPr>
        <w:t xml:space="preserve">”) on the </w:t>
      </w:r>
      <w:r>
        <w:rPr>
          <w:rFonts w:cs="Arial"/>
          <w:lang w:val="en-US"/>
        </w:rPr>
        <w:t>[</w:t>
      </w:r>
      <w:r w:rsidRPr="00221420">
        <w:rPr>
          <w:rFonts w:cs="Arial"/>
          <w:highlight w:val="yellow"/>
          <w:lang w:val="en-US"/>
        </w:rPr>
        <w:t>last/first</w:t>
      </w:r>
      <w:r>
        <w:rPr>
          <w:rFonts w:cs="Arial"/>
          <w:lang w:val="en-US"/>
        </w:rPr>
        <w:t>]</w:t>
      </w:r>
      <w:r>
        <w:rPr>
          <w:rStyle w:val="FootnoteReference"/>
          <w:rFonts w:cs="Arial"/>
          <w:lang w:val="en-US"/>
        </w:rPr>
        <w:footnoteReference w:id="5"/>
      </w:r>
      <w:r w:rsidRPr="00C769F2">
        <w:rPr>
          <w:rFonts w:cs="Arial"/>
          <w:lang w:val="en-US"/>
        </w:rPr>
        <w:t xml:space="preserve"> Banking Day of the month </w:t>
      </w:r>
      <w:r>
        <w:rPr>
          <w:rFonts w:cs="Arial"/>
          <w:lang w:val="en-US"/>
        </w:rPr>
        <w:t>[</w:t>
      </w:r>
      <w:r w:rsidRPr="00221420">
        <w:rPr>
          <w:rFonts w:cs="Arial"/>
          <w:highlight w:val="yellow"/>
          <w:lang w:val="en-US"/>
        </w:rPr>
        <w:t>following the month</w:t>
      </w:r>
      <w:r>
        <w:rPr>
          <w:rFonts w:cs="Arial"/>
          <w:lang w:val="en-US"/>
        </w:rPr>
        <w:t>]</w:t>
      </w:r>
      <w:r w:rsidRPr="00C769F2">
        <w:rPr>
          <w:rFonts w:cs="Arial"/>
          <w:lang w:val="en-US"/>
        </w:rPr>
        <w:t xml:space="preserve"> in which the last of the Closing Conditions as specified in Section </w:t>
      </w:r>
      <w:r w:rsidRPr="00221420">
        <w:rPr>
          <w:rFonts w:cs="Arial"/>
          <w:bCs/>
          <w:lang w:val="en-US"/>
        </w:rPr>
        <w:t>7.3 has</w:t>
      </w:r>
      <w:r w:rsidRPr="00C769F2">
        <w:rPr>
          <w:rFonts w:cs="Arial"/>
          <w:lang w:val="en-US"/>
        </w:rPr>
        <w:t xml:space="preserve"> been fulfilled or waived according to Section</w:t>
      </w:r>
      <w:r>
        <w:rPr>
          <w:rFonts w:cs="Arial"/>
          <w:b/>
          <w:lang w:val="en-US"/>
        </w:rPr>
        <w:t xml:space="preserve"> </w:t>
      </w:r>
      <w:r w:rsidRPr="00221420">
        <w:rPr>
          <w:rFonts w:cs="Arial"/>
          <w:bCs/>
          <w:lang w:val="en-US"/>
        </w:rPr>
        <w:t>7.3</w:t>
      </w:r>
      <w:r w:rsidRPr="00C769F2">
        <w:rPr>
          <w:rFonts w:cs="Arial"/>
          <w:lang w:val="en-US"/>
        </w:rPr>
        <w:t>. The day on which the Closing is supposed to take place shall be referred to as the “</w:t>
      </w:r>
      <w:r w:rsidRPr="00C769F2">
        <w:rPr>
          <w:rFonts w:cs="Arial"/>
          <w:b/>
          <w:lang w:val="en-US"/>
        </w:rPr>
        <w:t>Scheduled Closing Date</w:t>
      </w:r>
      <w:r w:rsidRPr="00C769F2">
        <w:rPr>
          <w:rFonts w:cs="Arial"/>
          <w:lang w:val="en-US"/>
        </w:rPr>
        <w:t xml:space="preserve">”. The day on which the Closing </w:t>
      </w:r>
      <w:proofErr w:type="gramStart"/>
      <w:r w:rsidRPr="00C769F2">
        <w:rPr>
          <w:rFonts w:cs="Arial"/>
          <w:lang w:val="en-US"/>
        </w:rPr>
        <w:t>actually takes</w:t>
      </w:r>
      <w:proofErr w:type="gramEnd"/>
      <w:r w:rsidRPr="00C769F2">
        <w:rPr>
          <w:rFonts w:cs="Arial"/>
          <w:lang w:val="en-US"/>
        </w:rPr>
        <w:t xml:space="preserve"> place shall be referred to as the “</w:t>
      </w:r>
      <w:r w:rsidRPr="00C769F2">
        <w:rPr>
          <w:rFonts w:cs="Arial"/>
          <w:b/>
          <w:lang w:val="en-US"/>
        </w:rPr>
        <w:t>Closing Date</w:t>
      </w:r>
      <w:r w:rsidRPr="00C769F2">
        <w:rPr>
          <w:rFonts w:cs="Arial"/>
          <w:lang w:val="en-US"/>
        </w:rPr>
        <w:t>”.</w:t>
      </w:r>
    </w:p>
    <w:p w14:paraId="71130136" w14:textId="6E904AF3" w:rsidR="00030265" w:rsidRPr="00AD6AE9" w:rsidRDefault="00BB4C94" w:rsidP="00030265">
      <w:pPr>
        <w:pStyle w:val="TWNummerierung2"/>
        <w:rPr>
          <w:rFonts w:cs="Arial"/>
          <w:lang w:val="en-GB"/>
        </w:rPr>
      </w:pPr>
      <w:bookmarkStart w:id="43" w:name="_Ref87366459"/>
      <w:bookmarkStart w:id="44" w:name="_Ref93593240"/>
      <w:r w:rsidRPr="00C769F2">
        <w:rPr>
          <w:rFonts w:cs="Arial"/>
          <w:lang w:val="en-US"/>
        </w:rPr>
        <w:t>Closing shall only occur if the following Closing Conditions (“</w:t>
      </w:r>
      <w:r w:rsidRPr="00C769F2">
        <w:rPr>
          <w:rFonts w:cs="Arial"/>
          <w:b/>
          <w:lang w:val="en-US"/>
        </w:rPr>
        <w:t>Closing Conditions</w:t>
      </w:r>
      <w:r w:rsidRPr="00C769F2">
        <w:rPr>
          <w:rFonts w:cs="Arial"/>
          <w:lang w:val="en-US"/>
        </w:rPr>
        <w:t>”) have been fulfilled</w:t>
      </w:r>
      <w:bookmarkEnd w:id="43"/>
      <w:r w:rsidRPr="00AD6AE9">
        <w:rPr>
          <w:rFonts w:cs="Arial"/>
          <w:lang w:val="en-GB"/>
        </w:rPr>
        <w:t xml:space="preserve"> </w:t>
      </w:r>
      <w:r w:rsidR="00030265" w:rsidRPr="00AD6AE9">
        <w:rPr>
          <w:rFonts w:cs="Arial"/>
          <w:lang w:val="en-GB"/>
        </w:rPr>
        <w:t>[</w:t>
      </w:r>
      <w:r w:rsidR="00030265" w:rsidRPr="00AD6AE9">
        <w:rPr>
          <w:rFonts w:cs="Arial"/>
          <w:highlight w:val="yellow"/>
          <w:lang w:val="en-GB"/>
        </w:rPr>
        <w:t xml:space="preserve">or the fulfilment of the </w:t>
      </w:r>
      <w:r>
        <w:rPr>
          <w:rFonts w:cs="Arial"/>
          <w:highlight w:val="yellow"/>
          <w:lang w:val="en-GB"/>
        </w:rPr>
        <w:t>Closing</w:t>
      </w:r>
      <w:r w:rsidR="00030265" w:rsidRPr="00AD6AE9">
        <w:rPr>
          <w:rFonts w:cs="Arial"/>
          <w:highlight w:val="yellow"/>
          <w:lang w:val="en-GB"/>
        </w:rPr>
        <w:t xml:space="preserve"> Conditions </w:t>
      </w:r>
      <w:r w:rsidR="00D15E2F" w:rsidRPr="00AD6AE9">
        <w:rPr>
          <w:rFonts w:cs="Arial"/>
          <w:highlight w:val="yellow"/>
          <w:lang w:val="en-GB"/>
        </w:rPr>
        <w:t xml:space="preserve">pursuant to </w:t>
      </w:r>
      <w:r>
        <w:rPr>
          <w:rFonts w:cs="Arial"/>
          <w:highlight w:val="yellow"/>
          <w:lang w:val="en-GB"/>
        </w:rPr>
        <w:t>Section</w:t>
      </w:r>
      <w:r w:rsidR="00D15E2F" w:rsidRPr="00AD6AE9">
        <w:rPr>
          <w:rFonts w:cs="Arial"/>
          <w:highlight w:val="yellow"/>
          <w:lang w:val="en-GB"/>
        </w:rPr>
        <w:t xml:space="preserve"> [___] </w:t>
      </w:r>
      <w:r w:rsidR="00030265" w:rsidRPr="00AD6AE9">
        <w:rPr>
          <w:rFonts w:cs="Arial"/>
          <w:highlight w:val="yellow"/>
          <w:lang w:val="en-GB"/>
        </w:rPr>
        <w:t xml:space="preserve">has been waived by the </w:t>
      </w:r>
      <w:r>
        <w:rPr>
          <w:rFonts w:cs="Arial"/>
          <w:highlight w:val="yellow"/>
          <w:lang w:val="en-GB"/>
        </w:rPr>
        <w:t>p</w:t>
      </w:r>
      <w:r w:rsidR="00030265" w:rsidRPr="00AD6AE9">
        <w:rPr>
          <w:rFonts w:cs="Arial"/>
          <w:highlight w:val="yellow"/>
          <w:lang w:val="en-GB"/>
        </w:rPr>
        <w:t>rotected Party</w:t>
      </w:r>
      <w:r>
        <w:rPr>
          <w:rFonts w:cs="Arial"/>
          <w:lang w:val="en-GB"/>
        </w:rPr>
        <w:t>]</w:t>
      </w:r>
      <w:r w:rsidR="00DB0121" w:rsidRPr="00AD6AE9">
        <w:rPr>
          <w:rFonts w:cs="Arial"/>
          <w:lang w:val="en-GB"/>
        </w:rPr>
        <w:t>:</w:t>
      </w:r>
      <w:r w:rsidR="00D15E2F" w:rsidRPr="00D15E2F">
        <w:rPr>
          <w:rStyle w:val="FootnoteReference"/>
          <w:rFonts w:cs="Arial"/>
        </w:rPr>
        <w:footnoteReference w:id="6"/>
      </w:r>
      <w:bookmarkEnd w:id="44"/>
    </w:p>
    <w:p w14:paraId="4C719980" w14:textId="61672431" w:rsidR="00030265" w:rsidRPr="00AD6AE9" w:rsidRDefault="00DB0121" w:rsidP="00030265">
      <w:pPr>
        <w:pStyle w:val="TWNummerierung3"/>
        <w:rPr>
          <w:lang w:val="en-GB"/>
        </w:rPr>
      </w:pPr>
      <w:bookmarkStart w:id="45" w:name="_Ref166686161"/>
      <w:bookmarkStart w:id="46" w:name="_Ref167694818"/>
      <w:r>
        <w:rPr>
          <w:lang w:val="en-GB"/>
        </w:rPr>
        <w:t xml:space="preserve">The </w:t>
      </w:r>
      <w:r w:rsidR="00BB4C94">
        <w:rPr>
          <w:lang w:val="en-GB"/>
        </w:rPr>
        <w:t>merger control clearance</w:t>
      </w:r>
      <w:r w:rsidR="00030265" w:rsidRPr="00AD6AE9">
        <w:rPr>
          <w:lang w:val="en-GB"/>
        </w:rPr>
        <w:t xml:space="preserve"> </w:t>
      </w:r>
      <w:r w:rsidR="00BB4C94">
        <w:rPr>
          <w:lang w:val="en-GB"/>
        </w:rPr>
        <w:t>(</w:t>
      </w:r>
      <w:proofErr w:type="spellStart"/>
      <w:r w:rsidR="00BB4C94" w:rsidRPr="00BB4C94">
        <w:rPr>
          <w:i/>
          <w:iCs/>
          <w:lang w:val="en-GB"/>
        </w:rPr>
        <w:t>Kartellfreigabe</w:t>
      </w:r>
      <w:proofErr w:type="spellEnd"/>
      <w:r w:rsidR="00BB4C94">
        <w:rPr>
          <w:lang w:val="en-GB"/>
        </w:rPr>
        <w:t xml:space="preserve">) </w:t>
      </w:r>
      <w:r w:rsidR="00030265" w:rsidRPr="00AD6AE9">
        <w:rPr>
          <w:lang w:val="en-GB"/>
        </w:rPr>
        <w:t xml:space="preserve">for this transaction </w:t>
      </w:r>
      <w:r w:rsidR="00BB4C94">
        <w:rPr>
          <w:lang w:val="en-GB"/>
        </w:rPr>
        <w:t>has been obtained in</w:t>
      </w:r>
      <w:r w:rsidR="00030265" w:rsidRPr="00AD6AE9">
        <w:rPr>
          <w:lang w:val="en-GB"/>
        </w:rPr>
        <w:t xml:space="preserve"> accordance with the conditions</w:t>
      </w:r>
      <w:r>
        <w:rPr>
          <w:lang w:val="en-GB"/>
        </w:rPr>
        <w:t xml:space="preserve"> set forth</w:t>
      </w:r>
      <w:r w:rsidR="00030265" w:rsidRPr="00AD6AE9">
        <w:rPr>
          <w:lang w:val="en-GB"/>
        </w:rPr>
        <w:t xml:space="preserve"> in </w:t>
      </w:r>
      <w:r w:rsidR="00030265" w:rsidRPr="00AD6AE9">
        <w:rPr>
          <w:b/>
          <w:bCs/>
          <w:u w:val="single"/>
          <w:lang w:val="en-GB"/>
        </w:rPr>
        <w:t>Annex 7.3(a)</w:t>
      </w:r>
      <w:r w:rsidR="00030265" w:rsidRPr="00BB4C94">
        <w:rPr>
          <w:lang w:val="en-GB"/>
        </w:rPr>
        <w:t>.</w:t>
      </w:r>
      <w:bookmarkEnd w:id="45"/>
      <w:bookmarkEnd w:id="46"/>
      <w:r w:rsidR="00030265">
        <w:rPr>
          <w:rStyle w:val="FootnoteReference"/>
          <w:rFonts w:cs="Arial"/>
          <w:szCs w:val="21"/>
        </w:rPr>
        <w:footnoteReference w:id="7"/>
      </w:r>
    </w:p>
    <w:p w14:paraId="374BC784" w14:textId="42112777" w:rsidR="008575BE" w:rsidRPr="00AD6AE9" w:rsidRDefault="008575BE" w:rsidP="008575BE">
      <w:pPr>
        <w:pStyle w:val="TWNummerierung3"/>
        <w:rPr>
          <w:lang w:val="en-GB"/>
        </w:rPr>
      </w:pPr>
      <w:r w:rsidRPr="00AD6AE9">
        <w:rPr>
          <w:rFonts w:cs="Arial"/>
          <w:szCs w:val="21"/>
          <w:lang w:val="en-GB"/>
        </w:rPr>
        <w:t>[</w:t>
      </w:r>
      <w:r w:rsidR="00BB4C94" w:rsidRPr="00C769F2">
        <w:rPr>
          <w:rFonts w:cs="Arial"/>
          <w:i/>
          <w:iCs/>
          <w:szCs w:val="21"/>
          <w:highlight w:val="yellow"/>
          <w:lang w:val="en-US"/>
        </w:rPr>
        <w:t>Insert additional closing conditions if necessary.</w:t>
      </w:r>
      <w:r w:rsidRPr="00AD6AE9">
        <w:rPr>
          <w:rFonts w:cs="Arial"/>
          <w:szCs w:val="21"/>
          <w:lang w:val="en-GB"/>
        </w:rPr>
        <w:t>]</w:t>
      </w:r>
    </w:p>
    <w:p w14:paraId="17245F33" w14:textId="23BE8162" w:rsidR="00030265" w:rsidRPr="00AD6AE9" w:rsidRDefault="00BB4C94" w:rsidP="00640704">
      <w:pPr>
        <w:pStyle w:val="TWNummerierung2"/>
        <w:rPr>
          <w:rFonts w:cs="Arial"/>
          <w:lang w:val="en-GB"/>
        </w:rPr>
      </w:pPr>
      <w:r w:rsidRPr="00C769F2">
        <w:rPr>
          <w:rFonts w:cs="Arial"/>
          <w:lang w:val="en-US"/>
        </w:rPr>
        <w:t>The Parties undertake to use all reasonable endeavors and to render to each other all reasonably necessary support and cooperation to ensure that the Closing Conditions are fulfilled as soon as possible after the Signing Date.</w:t>
      </w:r>
    </w:p>
    <w:p w14:paraId="614C961F" w14:textId="7A4C419A" w:rsidR="00640704" w:rsidRPr="00AD6AE9" w:rsidRDefault="00BB4C94" w:rsidP="00640704">
      <w:pPr>
        <w:pStyle w:val="TWNummerierung2"/>
        <w:rPr>
          <w:rFonts w:cs="Arial"/>
          <w:lang w:val="en-GB"/>
        </w:rPr>
      </w:pPr>
      <w:r w:rsidRPr="00C769F2">
        <w:rPr>
          <w:rFonts w:cs="Arial"/>
          <w:lang w:val="en-US"/>
        </w:rPr>
        <w:t>As soon as a Party believes in good faith that a Closing Condition has been satisfied or duly waived, it must without undue delay inform the other Parties thereof in writing (email being sufficient).</w:t>
      </w:r>
    </w:p>
    <w:p w14:paraId="4C7C01CB" w14:textId="77777777" w:rsidR="00984D8A" w:rsidRPr="00984D8A" w:rsidRDefault="00984D8A" w:rsidP="00984D8A">
      <w:pPr>
        <w:pStyle w:val="TWNummerierung1"/>
        <w:rPr>
          <w:rFonts w:cs="Arial"/>
          <w:szCs w:val="21"/>
          <w:lang w:val="en-US"/>
        </w:rPr>
      </w:pPr>
      <w:bookmarkStart w:id="47" w:name="_Toc192232224"/>
      <w:bookmarkStart w:id="48" w:name="_Toc166605526"/>
      <w:bookmarkStart w:id="49" w:name="_Toc167188337"/>
      <w:r>
        <w:rPr>
          <w:rFonts w:cs="Arial"/>
          <w:szCs w:val="21"/>
          <w:lang w:val="en-GB"/>
        </w:rPr>
        <w:t>Rescission Rights</w:t>
      </w:r>
      <w:bookmarkEnd w:id="47"/>
    </w:p>
    <w:p w14:paraId="75FD5172" w14:textId="03356963" w:rsidR="00984D8A" w:rsidRPr="00984D8A" w:rsidRDefault="00956D5A" w:rsidP="0027584D">
      <w:pPr>
        <w:pStyle w:val="TWTextebene12"/>
        <w:rPr>
          <w:rFonts w:cs="Arial"/>
          <w:b/>
          <w:szCs w:val="21"/>
          <w:lang w:val="en-US"/>
        </w:rPr>
      </w:pPr>
      <w:r w:rsidRPr="00C769F2">
        <w:rPr>
          <w:lang w:val="en-GB"/>
        </w:rPr>
        <w:t>The Sellers may, by joint written notice to the Acquirer, and the Acquirer may, by written notice to each Seller, rescind (</w:t>
      </w:r>
      <w:proofErr w:type="spellStart"/>
      <w:r w:rsidRPr="00C769F2">
        <w:rPr>
          <w:i/>
          <w:lang w:val="en-GB"/>
        </w:rPr>
        <w:t>zurücktreten</w:t>
      </w:r>
      <w:proofErr w:type="spellEnd"/>
      <w:r w:rsidRPr="00C769F2">
        <w:rPr>
          <w:lang w:val="en-GB"/>
        </w:rPr>
        <w:t xml:space="preserve">) from this Agreement if the Closing Conditions have not been fulfilled or waived at the latest </w:t>
      </w:r>
      <w:r w:rsidRPr="00956D5A">
        <w:rPr>
          <w:bCs/>
          <w:highlight w:val="yellow"/>
          <w:lang w:val="en-US"/>
        </w:rPr>
        <w:t>[___]</w:t>
      </w:r>
      <w:r w:rsidRPr="00C769F2">
        <w:rPr>
          <w:lang w:val="en-GB"/>
        </w:rPr>
        <w:t xml:space="preserve"> [</w:t>
      </w:r>
      <w:r w:rsidRPr="00956D5A">
        <w:rPr>
          <w:highlight w:val="yellow"/>
          <w:lang w:val="en-GB"/>
        </w:rPr>
        <w:t>weeks/months</w:t>
      </w:r>
      <w:r w:rsidRPr="00C769F2">
        <w:rPr>
          <w:lang w:val="en-GB"/>
        </w:rPr>
        <w:t>] after the Signing Date (</w:t>
      </w:r>
      <w:r w:rsidRPr="00C769F2">
        <w:rPr>
          <w:lang w:val="en-US"/>
        </w:rPr>
        <w:t>“</w:t>
      </w:r>
      <w:bookmarkStart w:id="50" w:name="LongstopDate"/>
      <w:r w:rsidRPr="00C769F2">
        <w:rPr>
          <w:b/>
          <w:lang w:val="en-GB"/>
        </w:rPr>
        <w:t>Longstop Date</w:t>
      </w:r>
      <w:bookmarkEnd w:id="50"/>
      <w:r w:rsidRPr="00C769F2">
        <w:rPr>
          <w:lang w:val="en-GB"/>
        </w:rPr>
        <w:t>“)</w:t>
      </w:r>
      <w:r>
        <w:rPr>
          <w:rStyle w:val="FootnoteReference"/>
          <w:lang w:val="en-GB"/>
        </w:rPr>
        <w:footnoteReference w:id="8"/>
      </w:r>
      <w:r w:rsidRPr="00C769F2">
        <w:rPr>
          <w:lang w:val="en-GB"/>
        </w:rPr>
        <w:t>, unless the Party delivering such written notice is responsible for (</w:t>
      </w:r>
      <w:r w:rsidRPr="00C769F2">
        <w:rPr>
          <w:i/>
          <w:lang w:val="en-GB"/>
        </w:rPr>
        <w:t xml:space="preserve">hat </w:t>
      </w:r>
      <w:proofErr w:type="spellStart"/>
      <w:r w:rsidRPr="00C769F2">
        <w:rPr>
          <w:i/>
          <w:lang w:val="en-GB"/>
        </w:rPr>
        <w:t>zu</w:t>
      </w:r>
      <w:proofErr w:type="spellEnd"/>
      <w:r w:rsidRPr="00C769F2">
        <w:rPr>
          <w:i/>
          <w:lang w:val="en-GB"/>
        </w:rPr>
        <w:t xml:space="preserve"> </w:t>
      </w:r>
      <w:proofErr w:type="spellStart"/>
      <w:r w:rsidRPr="00C769F2">
        <w:rPr>
          <w:i/>
          <w:lang w:val="en-GB"/>
        </w:rPr>
        <w:t>vertreten</w:t>
      </w:r>
      <w:proofErr w:type="spellEnd"/>
      <w:r w:rsidRPr="00C769F2">
        <w:rPr>
          <w:lang w:val="en-GB"/>
        </w:rPr>
        <w:t xml:space="preserve">) </w:t>
      </w:r>
      <w:r w:rsidRPr="00C769F2">
        <w:rPr>
          <w:lang w:val="en-GB"/>
        </w:rPr>
        <w:lastRenderedPageBreak/>
        <w:t>the non-fulfilment of the Closing Conditions. Such rescission (</w:t>
      </w:r>
      <w:proofErr w:type="spellStart"/>
      <w:r w:rsidRPr="00C769F2">
        <w:rPr>
          <w:i/>
          <w:lang w:val="en-GB"/>
        </w:rPr>
        <w:t>Rücktritt</w:t>
      </w:r>
      <w:proofErr w:type="spellEnd"/>
      <w:r w:rsidRPr="00C769F2">
        <w:rPr>
          <w:lang w:val="en-GB"/>
        </w:rPr>
        <w:t>) is only valid if the other Party has received written notice of the declaration of rescission (</w:t>
      </w:r>
      <w:proofErr w:type="spellStart"/>
      <w:r w:rsidRPr="00C769F2">
        <w:rPr>
          <w:i/>
          <w:lang w:val="en-GB"/>
        </w:rPr>
        <w:t>Rücktrittserklärung</w:t>
      </w:r>
      <w:proofErr w:type="spellEnd"/>
      <w:r w:rsidRPr="00C769F2">
        <w:rPr>
          <w:lang w:val="en-GB"/>
        </w:rPr>
        <w:t>) after the Longstop Date, but prior to the date on which the Closing Conditions have been fulfilled or waived. In the event of rescission</w:t>
      </w:r>
      <w:r>
        <w:rPr>
          <w:lang w:val="en-GB"/>
        </w:rPr>
        <w:t>,</w:t>
      </w:r>
      <w:r w:rsidRPr="00C769F2">
        <w:rPr>
          <w:lang w:val="en-GB"/>
        </w:rPr>
        <w:t xml:space="preserve"> Sections </w:t>
      </w:r>
      <w:r w:rsidRPr="00956D5A">
        <w:rPr>
          <w:lang w:val="en-US"/>
        </w:rPr>
        <w:t>1</w:t>
      </w:r>
      <w:r>
        <w:rPr>
          <w:lang w:val="en-US"/>
        </w:rPr>
        <w:t>8</w:t>
      </w:r>
      <w:r w:rsidRPr="00C769F2">
        <w:rPr>
          <w:lang w:val="en-US"/>
        </w:rPr>
        <w:t xml:space="preserve"> and </w:t>
      </w:r>
      <w:r>
        <w:rPr>
          <w:lang w:val="en-US"/>
        </w:rPr>
        <w:t>22</w:t>
      </w:r>
      <w:r w:rsidRPr="00C769F2">
        <w:rPr>
          <w:bCs/>
          <w:lang w:val="en-US"/>
        </w:rPr>
        <w:t xml:space="preserve"> through </w:t>
      </w:r>
      <w:r>
        <w:rPr>
          <w:bCs/>
          <w:lang w:val="en-US"/>
        </w:rPr>
        <w:t>26</w:t>
      </w:r>
      <w:r w:rsidRPr="00C769F2">
        <w:rPr>
          <w:bCs/>
          <w:lang w:val="en-US"/>
        </w:rPr>
        <w:t xml:space="preserve"> </w:t>
      </w:r>
      <w:r w:rsidRPr="00C769F2">
        <w:rPr>
          <w:lang w:val="en-GB"/>
        </w:rPr>
        <w:t>of this Agreement shall survive and shall remain in full force and effect</w:t>
      </w:r>
      <w:r>
        <w:rPr>
          <w:lang w:val="en-GB"/>
        </w:rPr>
        <w:t>.</w:t>
      </w:r>
      <w:r w:rsidRPr="00956D5A">
        <w:rPr>
          <w:lang w:val="en-US"/>
        </w:rPr>
        <w:t xml:space="preserve"> </w:t>
      </w:r>
      <w:r w:rsidRPr="00956D5A">
        <w:rPr>
          <w:lang w:val="en-GB"/>
        </w:rPr>
        <w:t xml:space="preserve">If a </w:t>
      </w:r>
      <w:r>
        <w:rPr>
          <w:lang w:val="en-GB"/>
        </w:rPr>
        <w:t>P</w:t>
      </w:r>
      <w:r w:rsidRPr="00956D5A">
        <w:rPr>
          <w:lang w:val="en-GB"/>
        </w:rPr>
        <w:t xml:space="preserve">arty causes the rescission by culpably and demonstrably </w:t>
      </w:r>
      <w:r>
        <w:rPr>
          <w:lang w:val="en-GB"/>
        </w:rPr>
        <w:t xml:space="preserve">having prevented </w:t>
      </w:r>
      <w:r w:rsidRPr="00956D5A">
        <w:rPr>
          <w:lang w:val="en-GB"/>
        </w:rPr>
        <w:t xml:space="preserve">the fulfilment of a </w:t>
      </w:r>
      <w:r>
        <w:rPr>
          <w:lang w:val="en-GB"/>
        </w:rPr>
        <w:t>Closing Condition</w:t>
      </w:r>
      <w:r w:rsidRPr="00956D5A">
        <w:rPr>
          <w:lang w:val="en-GB"/>
        </w:rPr>
        <w:t xml:space="preserve">, it shall be liable for the resulting damage. Otherwise, the </w:t>
      </w:r>
      <w:r>
        <w:rPr>
          <w:lang w:val="en-GB"/>
        </w:rPr>
        <w:t>P</w:t>
      </w:r>
      <w:r w:rsidRPr="00956D5A">
        <w:rPr>
          <w:lang w:val="en-GB"/>
        </w:rPr>
        <w:t>arties hereby waive all claims that they might have against each other in connection with such a rescission.</w:t>
      </w:r>
    </w:p>
    <w:p w14:paraId="08A24998" w14:textId="202F650C" w:rsidR="00640704" w:rsidRDefault="00BB4C94" w:rsidP="00AD5A0A">
      <w:pPr>
        <w:pStyle w:val="TWNummerierung1"/>
        <w:rPr>
          <w:rFonts w:cs="Arial"/>
          <w:szCs w:val="21"/>
          <w:lang w:val="en-US"/>
        </w:rPr>
      </w:pPr>
      <w:bookmarkStart w:id="51" w:name="_Toc192232225"/>
      <w:bookmarkEnd w:id="48"/>
      <w:bookmarkEnd w:id="49"/>
      <w:r>
        <w:rPr>
          <w:rFonts w:cs="Arial"/>
          <w:szCs w:val="21"/>
          <w:lang w:val="en-US"/>
        </w:rPr>
        <w:t>Closing Actions</w:t>
      </w:r>
      <w:bookmarkEnd w:id="51"/>
    </w:p>
    <w:p w14:paraId="5C0F8543" w14:textId="414D5C09" w:rsidR="00AD5A0A" w:rsidRPr="00AD6AE9" w:rsidRDefault="00AD5A0A" w:rsidP="00AD5A0A">
      <w:pPr>
        <w:pStyle w:val="TWNummerierung2"/>
        <w:rPr>
          <w:lang w:val="en-GB"/>
        </w:rPr>
      </w:pPr>
      <w:bookmarkStart w:id="52" w:name="_Ref93593256"/>
      <w:r w:rsidRPr="00AD6AE9">
        <w:rPr>
          <w:lang w:val="en-GB"/>
        </w:rPr>
        <w:t xml:space="preserve">On the </w:t>
      </w:r>
      <w:r w:rsidR="00956D5A">
        <w:rPr>
          <w:lang w:val="en-GB"/>
        </w:rPr>
        <w:t>Scheduled Clo</w:t>
      </w:r>
      <w:r w:rsidR="006F37AA">
        <w:rPr>
          <w:lang w:val="en-GB"/>
        </w:rPr>
        <w:t>sing</w:t>
      </w:r>
      <w:r w:rsidRPr="00AD6AE9">
        <w:rPr>
          <w:lang w:val="en-GB"/>
        </w:rPr>
        <w:t xml:space="preserve"> Date, the following </w:t>
      </w:r>
      <w:r w:rsidR="00956D5A">
        <w:rPr>
          <w:lang w:val="en-GB"/>
        </w:rPr>
        <w:t>closing actions</w:t>
      </w:r>
      <w:r w:rsidRPr="00AD6AE9">
        <w:rPr>
          <w:lang w:val="en-GB"/>
        </w:rPr>
        <w:t xml:space="preserve"> (</w:t>
      </w:r>
      <w:r w:rsidR="00956D5A">
        <w:rPr>
          <w:lang w:val="en-GB"/>
        </w:rPr>
        <w:t>“</w:t>
      </w:r>
      <w:r w:rsidR="006F37AA">
        <w:rPr>
          <w:b/>
          <w:bCs/>
          <w:lang w:val="en-GB"/>
        </w:rPr>
        <w:t>Closing</w:t>
      </w:r>
      <w:r w:rsidRPr="00AD6AE9">
        <w:rPr>
          <w:b/>
          <w:bCs/>
          <w:lang w:val="en-GB"/>
        </w:rPr>
        <w:t xml:space="preserve"> Act</w:t>
      </w:r>
      <w:r w:rsidR="00956D5A">
        <w:rPr>
          <w:b/>
          <w:bCs/>
          <w:lang w:val="en-GB"/>
        </w:rPr>
        <w:t>ions</w:t>
      </w:r>
      <w:r w:rsidR="00956D5A">
        <w:rPr>
          <w:lang w:val="en-GB"/>
        </w:rPr>
        <w:t>”</w:t>
      </w:r>
      <w:r w:rsidRPr="00AD6AE9">
        <w:rPr>
          <w:lang w:val="en-GB"/>
        </w:rPr>
        <w:t xml:space="preserve">) shall </w:t>
      </w:r>
      <w:r w:rsidR="00956D5A">
        <w:rPr>
          <w:lang w:val="en-GB"/>
        </w:rPr>
        <w:t>take place</w:t>
      </w:r>
      <w:r w:rsidRPr="00AD6AE9">
        <w:rPr>
          <w:lang w:val="en-GB"/>
        </w:rPr>
        <w:t xml:space="preserve"> at </w:t>
      </w:r>
      <w:r w:rsidRPr="00AD6AE9">
        <w:rPr>
          <w:bCs/>
          <w:highlight w:val="yellow"/>
          <w:lang w:val="en-GB"/>
        </w:rPr>
        <w:t>[___]</w:t>
      </w:r>
      <w:r w:rsidRPr="00956D5A">
        <w:rPr>
          <w:bCs/>
          <w:lang w:val="en-GB"/>
        </w:rPr>
        <w:t xml:space="preserve"> </w:t>
      </w:r>
      <w:r w:rsidRPr="00AD6AE9">
        <w:rPr>
          <w:lang w:val="en-GB"/>
        </w:rPr>
        <w:t xml:space="preserve">or at </w:t>
      </w:r>
      <w:r w:rsidR="00956D5A">
        <w:rPr>
          <w:lang w:val="en-GB"/>
        </w:rPr>
        <w:t>any other place</w:t>
      </w:r>
      <w:r w:rsidRPr="00AD6AE9">
        <w:rPr>
          <w:lang w:val="en-GB"/>
        </w:rPr>
        <w:t xml:space="preserve"> to be agreed between the Parties:</w:t>
      </w:r>
      <w:bookmarkEnd w:id="52"/>
    </w:p>
    <w:p w14:paraId="6A1C6A4D" w14:textId="1D8236C3" w:rsidR="00AD5A0A" w:rsidRPr="00AD6AE9" w:rsidRDefault="00956D5A" w:rsidP="00AD5A0A">
      <w:pPr>
        <w:pStyle w:val="TWNummerierung3"/>
        <w:rPr>
          <w:rFonts w:cs="Arial"/>
          <w:szCs w:val="21"/>
          <w:lang w:val="en-GB"/>
        </w:rPr>
      </w:pPr>
      <w:r w:rsidRPr="00C769F2">
        <w:rPr>
          <w:rFonts w:cs="Arial"/>
          <w:szCs w:val="21"/>
          <w:lang w:val="en-US"/>
        </w:rPr>
        <w:t xml:space="preserve">Payment of the Preliminary Purchase Price to the Sellers pursuant to </w:t>
      </w:r>
      <w:proofErr w:type="gramStart"/>
      <w:r w:rsidRPr="00C769F2">
        <w:rPr>
          <w:rFonts w:cs="Arial"/>
          <w:szCs w:val="21"/>
          <w:lang w:val="en-US"/>
        </w:rPr>
        <w:t>Sections </w:t>
      </w:r>
      <w:r w:rsidRPr="00AD6AE9">
        <w:rPr>
          <w:rFonts w:cs="Arial"/>
          <w:szCs w:val="21"/>
          <w:lang w:val="en-GB"/>
        </w:rPr>
        <w:t xml:space="preserve"> </w:t>
      </w:r>
      <w:r w:rsidR="00AD5A0A" w:rsidRPr="00AD6AE9">
        <w:rPr>
          <w:rFonts w:cs="Arial"/>
          <w:szCs w:val="21"/>
          <w:lang w:val="en-GB"/>
        </w:rPr>
        <w:t>4.</w:t>
      </w:r>
      <w:r w:rsidR="00D51420" w:rsidRPr="00AD6AE9">
        <w:rPr>
          <w:rFonts w:cs="Arial"/>
          <w:szCs w:val="21"/>
          <w:lang w:val="en-GB"/>
        </w:rPr>
        <w:t>4</w:t>
      </w:r>
      <w:proofErr w:type="gramEnd"/>
      <w:r w:rsidR="00D51420" w:rsidRPr="00AD6AE9">
        <w:rPr>
          <w:rFonts w:cs="Arial"/>
          <w:szCs w:val="21"/>
          <w:lang w:val="en-GB"/>
        </w:rPr>
        <w:t xml:space="preserve"> and 6.1.</w:t>
      </w:r>
    </w:p>
    <w:p w14:paraId="3747FBC8" w14:textId="34FBECA9" w:rsidR="004F3ADC" w:rsidRPr="00AD6AE9" w:rsidRDefault="004F3ADC" w:rsidP="00466937">
      <w:pPr>
        <w:pStyle w:val="TWNummerierung3"/>
        <w:rPr>
          <w:lang w:val="en-GB"/>
        </w:rPr>
      </w:pPr>
      <w:r w:rsidRPr="00AD6AE9">
        <w:rPr>
          <w:rFonts w:cs="Arial"/>
          <w:lang w:val="en-GB"/>
        </w:rPr>
        <w:t xml:space="preserve">Termination of the agreements between the Company and a Seller or </w:t>
      </w:r>
      <w:r w:rsidR="00E83AC2">
        <w:rPr>
          <w:rFonts w:cs="Arial"/>
          <w:lang w:val="en-GB"/>
        </w:rPr>
        <w:t xml:space="preserve">a </w:t>
      </w:r>
      <w:r w:rsidRPr="00AD6AE9">
        <w:rPr>
          <w:rFonts w:cs="Arial"/>
          <w:lang w:val="en-GB"/>
        </w:rPr>
        <w:t>Related P</w:t>
      </w:r>
      <w:r w:rsidR="007A58F2">
        <w:rPr>
          <w:rFonts w:cs="Arial"/>
          <w:lang w:val="en-GB"/>
        </w:rPr>
        <w:t>arty</w:t>
      </w:r>
      <w:r w:rsidRPr="00AD6AE9">
        <w:rPr>
          <w:rFonts w:cs="Arial"/>
          <w:lang w:val="en-GB"/>
        </w:rPr>
        <w:t xml:space="preserve"> </w:t>
      </w:r>
      <w:r w:rsidR="00E83AC2">
        <w:rPr>
          <w:rFonts w:cs="Arial"/>
          <w:lang w:val="en-GB"/>
        </w:rPr>
        <w:t xml:space="preserve">set out </w:t>
      </w:r>
      <w:r w:rsidR="006F37AA" w:rsidRPr="00AD6AE9">
        <w:rPr>
          <w:rFonts w:cs="Arial"/>
          <w:lang w:val="en-GB"/>
        </w:rPr>
        <w:t xml:space="preserve">in </w:t>
      </w:r>
      <w:r w:rsidR="00E83AC2" w:rsidRPr="00E83AC2">
        <w:rPr>
          <w:rFonts w:cs="Arial"/>
          <w:b/>
          <w:bCs/>
          <w:u w:val="single"/>
          <w:lang w:val="en-GB"/>
        </w:rPr>
        <w:t>Annex</w:t>
      </w:r>
      <w:r w:rsidR="006F37AA" w:rsidRPr="00AD6AE9">
        <w:rPr>
          <w:rFonts w:cs="Arial"/>
          <w:b/>
          <w:bCs/>
          <w:u w:val="single"/>
          <w:lang w:val="en-GB"/>
        </w:rPr>
        <w:t xml:space="preserve"> 9.1(b)</w:t>
      </w:r>
      <w:r w:rsidR="006F37AA" w:rsidRPr="00E83AC2">
        <w:rPr>
          <w:rFonts w:cs="Arial"/>
          <w:lang w:val="en-GB"/>
        </w:rPr>
        <w:t xml:space="preserve"> </w:t>
      </w:r>
      <w:r w:rsidR="00E83AC2">
        <w:rPr>
          <w:rFonts w:cs="Arial"/>
          <w:lang w:val="en-GB"/>
        </w:rPr>
        <w:t>as of the Closing</w:t>
      </w:r>
      <w:r w:rsidRPr="00AD6AE9">
        <w:rPr>
          <w:rFonts w:cs="Arial"/>
          <w:lang w:val="en-GB"/>
        </w:rPr>
        <w:t xml:space="preserve"> Date.</w:t>
      </w:r>
    </w:p>
    <w:p w14:paraId="334529BE" w14:textId="307285AA" w:rsidR="00466937" w:rsidRPr="00AD6AE9" w:rsidRDefault="00E83AC2" w:rsidP="00466937">
      <w:pPr>
        <w:pStyle w:val="TWNummerierung3"/>
        <w:rPr>
          <w:lang w:val="en-GB"/>
        </w:rPr>
      </w:pPr>
      <w:r w:rsidRPr="00C769F2">
        <w:rPr>
          <w:lang w:val="en-US"/>
        </w:rPr>
        <w:t>[</w:t>
      </w:r>
      <w:r w:rsidRPr="00C769F2">
        <w:rPr>
          <w:i/>
          <w:iCs/>
          <w:highlight w:val="yellow"/>
          <w:lang w:val="en-US"/>
        </w:rPr>
        <w:t xml:space="preserve">Insert additional closing </w:t>
      </w:r>
      <w:r>
        <w:rPr>
          <w:i/>
          <w:iCs/>
          <w:highlight w:val="yellow"/>
          <w:lang w:val="en-US"/>
        </w:rPr>
        <w:t>actions</w:t>
      </w:r>
      <w:r w:rsidRPr="00C769F2">
        <w:rPr>
          <w:i/>
          <w:iCs/>
          <w:highlight w:val="yellow"/>
          <w:lang w:val="en-US"/>
        </w:rPr>
        <w:t xml:space="preserve"> if necessary.</w:t>
      </w:r>
      <w:r w:rsidRPr="00C769F2">
        <w:rPr>
          <w:lang w:val="en-US"/>
        </w:rPr>
        <w:t>]</w:t>
      </w:r>
      <w:r w:rsidR="00466937" w:rsidRPr="00AD6AE9">
        <w:rPr>
          <w:lang w:val="en-GB"/>
        </w:rPr>
        <w:t>.</w:t>
      </w:r>
    </w:p>
    <w:p w14:paraId="20199997" w14:textId="083FADAB" w:rsidR="00126CA5" w:rsidRPr="00AD6AE9" w:rsidRDefault="00126CA5" w:rsidP="00126CA5">
      <w:pPr>
        <w:pStyle w:val="TWNummerierung2"/>
        <w:rPr>
          <w:rFonts w:cs="Arial"/>
          <w:lang w:val="en-GB"/>
        </w:rPr>
      </w:pPr>
      <w:r w:rsidRPr="00AD6AE9">
        <w:rPr>
          <w:rFonts w:cs="Arial"/>
          <w:lang w:val="en-GB"/>
        </w:rPr>
        <w:t xml:space="preserve">The </w:t>
      </w:r>
      <w:r w:rsidR="007B4D2B">
        <w:rPr>
          <w:rFonts w:cs="Arial"/>
          <w:lang w:val="en-GB"/>
        </w:rPr>
        <w:t>Acquirer</w:t>
      </w:r>
      <w:r w:rsidRPr="00AD6AE9">
        <w:rPr>
          <w:rFonts w:cs="Arial"/>
          <w:lang w:val="en-GB"/>
        </w:rPr>
        <w:t xml:space="preserve"> may, by written </w:t>
      </w:r>
      <w:r w:rsidR="0047731B">
        <w:rPr>
          <w:rFonts w:cs="Arial"/>
          <w:lang w:val="en-GB"/>
        </w:rPr>
        <w:t>notice</w:t>
      </w:r>
      <w:r w:rsidRPr="00AD6AE9">
        <w:rPr>
          <w:rFonts w:cs="Arial"/>
          <w:lang w:val="en-GB"/>
        </w:rPr>
        <w:t xml:space="preserve"> to each or any of the Sellers, waive the </w:t>
      </w:r>
      <w:r w:rsidR="0047731B">
        <w:rPr>
          <w:rFonts w:cs="Arial"/>
          <w:lang w:val="en-GB"/>
        </w:rPr>
        <w:t>C</w:t>
      </w:r>
      <w:r w:rsidR="0029525C">
        <w:rPr>
          <w:rFonts w:cs="Arial"/>
          <w:lang w:val="en-GB"/>
        </w:rPr>
        <w:t>losing</w:t>
      </w:r>
      <w:r w:rsidRPr="00AD6AE9">
        <w:rPr>
          <w:rFonts w:cs="Arial"/>
          <w:lang w:val="en-GB"/>
        </w:rPr>
        <w:t xml:space="preserve"> </w:t>
      </w:r>
      <w:r w:rsidR="0047731B">
        <w:rPr>
          <w:rFonts w:cs="Arial"/>
          <w:lang w:val="en-GB"/>
        </w:rPr>
        <w:t>A</w:t>
      </w:r>
      <w:r w:rsidRPr="00AD6AE9">
        <w:rPr>
          <w:rFonts w:cs="Arial"/>
          <w:lang w:val="en-GB"/>
        </w:rPr>
        <w:t xml:space="preserve">ctions </w:t>
      </w:r>
      <w:r w:rsidR="0029525C">
        <w:rPr>
          <w:rFonts w:cs="Arial"/>
          <w:lang w:val="en-GB"/>
        </w:rPr>
        <w:t>listed</w:t>
      </w:r>
      <w:r w:rsidRPr="00AD6AE9">
        <w:rPr>
          <w:rFonts w:cs="Arial"/>
          <w:lang w:val="en-GB"/>
        </w:rPr>
        <w:t xml:space="preserve"> in </w:t>
      </w:r>
      <w:r w:rsidR="007B4D2B">
        <w:rPr>
          <w:rFonts w:cs="Arial"/>
          <w:lang w:val="en-GB"/>
        </w:rPr>
        <w:t>section</w:t>
      </w:r>
      <w:r w:rsidRPr="00AD6AE9">
        <w:rPr>
          <w:rFonts w:cs="Arial"/>
          <w:lang w:val="en-GB"/>
        </w:rPr>
        <w:t xml:space="preserve"> 9.1(b) and </w:t>
      </w:r>
      <w:r w:rsidRPr="00AD6AE9">
        <w:rPr>
          <w:rFonts w:cs="Arial"/>
          <w:highlight w:val="yellow"/>
          <w:lang w:val="en-GB"/>
        </w:rPr>
        <w:t>[___]</w:t>
      </w:r>
      <w:r w:rsidRPr="0047731B">
        <w:rPr>
          <w:rFonts w:cs="Arial"/>
          <w:lang w:val="en-GB"/>
        </w:rPr>
        <w:t xml:space="preserve">. </w:t>
      </w:r>
      <w:r w:rsidRPr="00AD6AE9">
        <w:rPr>
          <w:rFonts w:cs="Arial"/>
          <w:lang w:val="en-GB"/>
        </w:rPr>
        <w:t>The Sellers</w:t>
      </w:r>
      <w:r w:rsidR="0047731B">
        <w:rPr>
          <w:rFonts w:cs="Arial"/>
          <w:lang w:val="en-GB"/>
        </w:rPr>
        <w:t xml:space="preserve"> may</w:t>
      </w:r>
      <w:r w:rsidR="0029525C">
        <w:rPr>
          <w:rFonts w:cs="Arial"/>
          <w:lang w:val="en-GB"/>
        </w:rPr>
        <w:t xml:space="preserve">, </w:t>
      </w:r>
      <w:r w:rsidRPr="00AD6AE9">
        <w:rPr>
          <w:rFonts w:cs="Arial"/>
          <w:lang w:val="en-GB"/>
        </w:rPr>
        <w:t xml:space="preserve">individually or </w:t>
      </w:r>
      <w:r w:rsidR="0029525C">
        <w:rPr>
          <w:rFonts w:cs="Arial"/>
          <w:lang w:val="en-GB"/>
        </w:rPr>
        <w:t>all jointly</w:t>
      </w:r>
      <w:r w:rsidR="0047731B">
        <w:rPr>
          <w:rFonts w:cs="Arial"/>
          <w:lang w:val="en-GB"/>
        </w:rPr>
        <w:t>,</w:t>
      </w:r>
      <w:r w:rsidR="005C1E70">
        <w:rPr>
          <w:rFonts w:cs="Arial"/>
          <w:lang w:val="en-GB"/>
        </w:rPr>
        <w:t xml:space="preserve"> </w:t>
      </w:r>
      <w:r w:rsidR="0047731B">
        <w:rPr>
          <w:rFonts w:cs="Arial"/>
          <w:lang w:val="en-GB"/>
        </w:rPr>
        <w:t>waive the Closing Actions listed in Sections</w:t>
      </w:r>
      <w:r w:rsidR="0047731B" w:rsidRPr="00AD6AE9">
        <w:rPr>
          <w:rFonts w:cs="Arial"/>
          <w:lang w:val="en-GB"/>
        </w:rPr>
        <w:t xml:space="preserve"> </w:t>
      </w:r>
      <w:r w:rsidR="0047731B" w:rsidRPr="00AD6AE9">
        <w:rPr>
          <w:rFonts w:cs="Arial"/>
          <w:highlight w:val="yellow"/>
          <w:lang w:val="en-GB"/>
        </w:rPr>
        <w:t>[___]</w:t>
      </w:r>
      <w:r w:rsidR="0047731B" w:rsidRPr="0047731B">
        <w:rPr>
          <w:rFonts w:cs="Arial"/>
          <w:lang w:val="en-GB"/>
        </w:rPr>
        <w:t xml:space="preserve"> and</w:t>
      </w:r>
      <w:r w:rsidR="0047731B" w:rsidRPr="00AD6AE9">
        <w:rPr>
          <w:rFonts w:cs="Arial"/>
          <w:lang w:val="en-GB"/>
        </w:rPr>
        <w:t xml:space="preserve"> </w:t>
      </w:r>
      <w:r w:rsidR="0047731B" w:rsidRPr="00AD6AE9">
        <w:rPr>
          <w:rFonts w:cs="Arial"/>
          <w:highlight w:val="yellow"/>
          <w:lang w:val="en-GB"/>
        </w:rPr>
        <w:t>[___]</w:t>
      </w:r>
      <w:r w:rsidR="0047731B">
        <w:rPr>
          <w:rFonts w:cs="Arial"/>
          <w:lang w:val="en-GB"/>
        </w:rPr>
        <w:t xml:space="preserve"> by written notice to</w:t>
      </w:r>
      <w:r w:rsidR="005C1E70">
        <w:rPr>
          <w:rFonts w:cs="Arial"/>
          <w:lang w:val="en-GB"/>
        </w:rPr>
        <w:t xml:space="preserve"> the Acquirer</w:t>
      </w:r>
      <w:r w:rsidR="0047731B">
        <w:rPr>
          <w:rFonts w:cs="Arial"/>
          <w:lang w:val="en-GB"/>
        </w:rPr>
        <w:t>.</w:t>
      </w:r>
      <w:r w:rsidRPr="0BB98664">
        <w:rPr>
          <w:rStyle w:val="FootnoteReference"/>
          <w:rFonts w:cs="Arial"/>
        </w:rPr>
        <w:footnoteReference w:id="9"/>
      </w:r>
      <w:r w:rsidRPr="00AD6AE9">
        <w:rPr>
          <w:rFonts w:cs="Arial"/>
          <w:lang w:val="en-GB"/>
        </w:rPr>
        <w:t xml:space="preserve"> </w:t>
      </w:r>
      <w:r w:rsidR="0047731B" w:rsidRPr="00C769F2">
        <w:rPr>
          <w:rFonts w:cs="Arial"/>
          <w:lang w:val="en-GB"/>
        </w:rPr>
        <w:t xml:space="preserve">The effect of such waiver shall be limited to eliminating the respective Closing Action and shall not limit or prejudice any claim the </w:t>
      </w:r>
      <w:r w:rsidR="0047731B">
        <w:rPr>
          <w:rFonts w:cs="Arial"/>
          <w:lang w:val="en-GB"/>
        </w:rPr>
        <w:t>respective Party</w:t>
      </w:r>
      <w:r w:rsidR="0047731B" w:rsidRPr="00C769F2">
        <w:rPr>
          <w:rFonts w:cs="Arial"/>
          <w:lang w:val="en-GB"/>
        </w:rPr>
        <w:t xml:space="preserve"> may have with respect to any non-fulfilment of such Closing Action.</w:t>
      </w:r>
      <w:r w:rsidRPr="00AD6AE9">
        <w:rPr>
          <w:rFonts w:cs="Arial"/>
          <w:lang w:val="en-GB"/>
        </w:rPr>
        <w:t xml:space="preserve"> If </w:t>
      </w:r>
      <w:r w:rsidR="007A58F2">
        <w:rPr>
          <w:rFonts w:cs="Arial"/>
          <w:lang w:val="en-GB"/>
        </w:rPr>
        <w:t xml:space="preserve">the </w:t>
      </w:r>
      <w:r w:rsidR="005C1E70">
        <w:rPr>
          <w:rFonts w:cs="Arial"/>
          <w:lang w:val="en-GB"/>
        </w:rPr>
        <w:t xml:space="preserve">Closing </w:t>
      </w:r>
      <w:r w:rsidR="0047731B">
        <w:rPr>
          <w:rFonts w:cs="Arial"/>
          <w:lang w:val="en-GB"/>
        </w:rPr>
        <w:t>Actions</w:t>
      </w:r>
      <w:r w:rsidR="005C1E70">
        <w:rPr>
          <w:rFonts w:cs="Arial"/>
          <w:lang w:val="en-GB"/>
        </w:rPr>
        <w:t xml:space="preserve"> are not fulfilled or waived by</w:t>
      </w:r>
      <w:r w:rsidR="00B94B50">
        <w:rPr>
          <w:rFonts w:cs="Arial"/>
          <w:lang w:val="en-GB"/>
        </w:rPr>
        <w:t xml:space="preserve"> </w:t>
      </w:r>
      <w:r w:rsidRPr="00AD6AE9">
        <w:rPr>
          <w:rFonts w:cs="Arial"/>
          <w:lang w:val="en-GB"/>
        </w:rPr>
        <w:t>[</w:t>
      </w:r>
      <w:r w:rsidRPr="00AD6AE9">
        <w:rPr>
          <w:rFonts w:cs="Arial"/>
          <w:highlight w:val="yellow"/>
          <w:lang w:val="en-GB"/>
        </w:rPr>
        <w:t>___</w:t>
      </w:r>
      <w:r w:rsidRPr="00AD6AE9">
        <w:rPr>
          <w:rFonts w:cs="Arial"/>
          <w:lang w:val="en-GB"/>
        </w:rPr>
        <w:t xml:space="preserve">] Banking Days after the </w:t>
      </w:r>
      <w:r w:rsidR="0047731B">
        <w:rPr>
          <w:rFonts w:cs="Arial"/>
          <w:lang w:val="en-GB"/>
        </w:rPr>
        <w:t>Scheduled</w:t>
      </w:r>
      <w:r w:rsidR="00B94B50">
        <w:rPr>
          <w:rFonts w:cs="Arial"/>
          <w:lang w:val="en-GB"/>
        </w:rPr>
        <w:t xml:space="preserve"> Closing Date</w:t>
      </w:r>
      <w:r w:rsidRPr="00AD6AE9">
        <w:rPr>
          <w:rFonts w:cs="Arial"/>
          <w:lang w:val="en-GB"/>
        </w:rPr>
        <w:t xml:space="preserve">, </w:t>
      </w:r>
      <w:r w:rsidR="00B94B50">
        <w:rPr>
          <w:rFonts w:cs="Arial"/>
          <w:lang w:val="en-GB"/>
        </w:rPr>
        <w:t>Section</w:t>
      </w:r>
      <w:r w:rsidR="005D3998" w:rsidRPr="00AD6AE9">
        <w:rPr>
          <w:rFonts w:cs="Arial"/>
          <w:lang w:val="en-GB"/>
        </w:rPr>
        <w:t xml:space="preserve"> 8 </w:t>
      </w:r>
      <w:r w:rsidRPr="00AD6AE9">
        <w:rPr>
          <w:rFonts w:cs="Arial"/>
          <w:lang w:val="en-GB"/>
        </w:rPr>
        <w:t>shall apply</w:t>
      </w:r>
      <w:r w:rsidR="00B94B50">
        <w:rPr>
          <w:rFonts w:cs="Arial"/>
          <w:lang w:val="en-GB"/>
        </w:rPr>
        <w:t xml:space="preserve"> accordingly</w:t>
      </w:r>
      <w:r w:rsidR="005D3998" w:rsidRPr="00AD6AE9">
        <w:rPr>
          <w:rFonts w:cs="Arial"/>
          <w:lang w:val="en-GB"/>
        </w:rPr>
        <w:t xml:space="preserve">, </w:t>
      </w:r>
      <w:r w:rsidR="00B94B50">
        <w:rPr>
          <w:rFonts w:cs="Arial"/>
          <w:lang w:val="en-GB"/>
        </w:rPr>
        <w:t xml:space="preserve">provided that in the event of a failure to fulfil the Closing </w:t>
      </w:r>
      <w:r w:rsidR="0047731B">
        <w:rPr>
          <w:rFonts w:cs="Arial"/>
          <w:lang w:val="en-GB"/>
        </w:rPr>
        <w:t>Action</w:t>
      </w:r>
      <w:r w:rsidR="00B94B50">
        <w:rPr>
          <w:rFonts w:cs="Arial"/>
          <w:lang w:val="en-GB"/>
        </w:rPr>
        <w:t xml:space="preserve"> pursuant to </w:t>
      </w:r>
      <w:r w:rsidR="0047731B">
        <w:rPr>
          <w:rFonts w:cs="Arial"/>
          <w:lang w:val="en-GB"/>
        </w:rPr>
        <w:t>S</w:t>
      </w:r>
      <w:r w:rsidR="00B94B50">
        <w:rPr>
          <w:rFonts w:cs="Arial"/>
          <w:lang w:val="en-GB"/>
        </w:rPr>
        <w:t>ection 9</w:t>
      </w:r>
      <w:r w:rsidR="005D3998" w:rsidRPr="00AD6AE9">
        <w:rPr>
          <w:rFonts w:cs="Arial"/>
          <w:lang w:val="en-GB"/>
        </w:rPr>
        <w:t>.1(a)</w:t>
      </w:r>
      <w:r w:rsidR="00B94B50">
        <w:rPr>
          <w:rFonts w:cs="Arial"/>
          <w:lang w:val="en-GB"/>
        </w:rPr>
        <w:t xml:space="preserve">, only the </w:t>
      </w:r>
      <w:r w:rsidR="0047731B">
        <w:rPr>
          <w:rFonts w:cs="Arial"/>
          <w:lang w:val="en-GB"/>
        </w:rPr>
        <w:t>S</w:t>
      </w:r>
      <w:r w:rsidR="00B94B50">
        <w:rPr>
          <w:rFonts w:cs="Arial"/>
          <w:lang w:val="en-GB"/>
        </w:rPr>
        <w:t xml:space="preserve">ellers shall be entitled to </w:t>
      </w:r>
      <w:r w:rsidR="00583921" w:rsidRPr="00C769F2">
        <w:rPr>
          <w:lang w:val="en-GB"/>
        </w:rPr>
        <w:t>rescind</w:t>
      </w:r>
      <w:r w:rsidR="0047731B">
        <w:rPr>
          <w:rFonts w:cs="Arial"/>
          <w:lang w:val="en-GB"/>
        </w:rPr>
        <w:t xml:space="preserve"> from this </w:t>
      </w:r>
      <w:r w:rsidR="00583921">
        <w:rPr>
          <w:rFonts w:cs="Arial"/>
          <w:lang w:val="en-GB"/>
        </w:rPr>
        <w:t>A</w:t>
      </w:r>
      <w:r w:rsidR="0047731B">
        <w:rPr>
          <w:rFonts w:cs="Arial"/>
          <w:lang w:val="en-GB"/>
        </w:rPr>
        <w:t>greement</w:t>
      </w:r>
      <w:r w:rsidR="00B94B50">
        <w:rPr>
          <w:rFonts w:cs="Arial"/>
          <w:lang w:val="en-GB"/>
        </w:rPr>
        <w:t>.</w:t>
      </w:r>
    </w:p>
    <w:p w14:paraId="1A6B9AAB" w14:textId="14348CE6" w:rsidR="005D3998" w:rsidRPr="00AD6AE9" w:rsidRDefault="00583921" w:rsidP="005D3998">
      <w:pPr>
        <w:pStyle w:val="TWNummerierung2"/>
        <w:rPr>
          <w:rFonts w:cs="Arial"/>
          <w:lang w:val="en-GB"/>
        </w:rPr>
      </w:pPr>
      <w:bookmarkStart w:id="53" w:name="_Ref444695091"/>
      <w:bookmarkStart w:id="54" w:name="_Ref87366402"/>
      <w:r w:rsidRPr="00C769F2">
        <w:rPr>
          <w:rFonts w:cs="Arial"/>
          <w:lang w:val="en-GB"/>
        </w:rPr>
        <w:t xml:space="preserve">On the Closing Date, the Sellers and the Acquirer shall execute a closing memorandum essentially in the form as set out in </w:t>
      </w:r>
      <w:r w:rsidRPr="00C769F2">
        <w:rPr>
          <w:rFonts w:cs="Arial"/>
          <w:b/>
          <w:u w:val="single"/>
          <w:lang w:val="en-GB"/>
        </w:rPr>
        <w:t xml:space="preserve">Annex </w:t>
      </w:r>
      <w:r>
        <w:rPr>
          <w:rFonts w:cs="Arial"/>
          <w:b/>
          <w:u w:val="single"/>
          <w:lang w:val="en-GB"/>
        </w:rPr>
        <w:t>9.3</w:t>
      </w:r>
      <w:r w:rsidRPr="00C769F2">
        <w:rPr>
          <w:rFonts w:cs="Arial"/>
          <w:lang w:val="en-GB"/>
        </w:rPr>
        <w:t xml:space="preserve"> (“</w:t>
      </w:r>
      <w:r w:rsidRPr="00C769F2">
        <w:rPr>
          <w:rFonts w:cs="Arial"/>
          <w:b/>
          <w:lang w:val="en-GB"/>
        </w:rPr>
        <w:t>Closing Memorandum</w:t>
      </w:r>
      <w:r w:rsidRPr="00C769F2">
        <w:rPr>
          <w:rFonts w:cs="Arial"/>
          <w:lang w:val="en-GB"/>
        </w:rPr>
        <w:t xml:space="preserve">”). The Closing Memorandum shall confirm the satisfaction or waiver of the Closing Conditions set out under </w:t>
      </w:r>
      <w:r w:rsidRPr="00583921">
        <w:rPr>
          <w:rFonts w:cs="Arial"/>
          <w:lang w:val="en-GB"/>
        </w:rPr>
        <w:lastRenderedPageBreak/>
        <w:t>Section 7.3, the completion or waiver of the Closing Actions as set out under Section 9.1</w:t>
      </w:r>
      <w:r w:rsidRPr="00C769F2">
        <w:rPr>
          <w:rFonts w:cs="Arial"/>
          <w:lang w:val="en-GB"/>
        </w:rPr>
        <w:t xml:space="preserve"> and the occurrence of the condition precedent pursuant to Section</w:t>
      </w:r>
      <w:r w:rsidRPr="00583921">
        <w:rPr>
          <w:rFonts w:cs="Arial"/>
          <w:lang w:val="en-US"/>
        </w:rPr>
        <w:t xml:space="preserve"> </w:t>
      </w:r>
      <w:r>
        <w:rPr>
          <w:rFonts w:cs="Arial"/>
          <w:lang w:val="en-US"/>
        </w:rPr>
        <w:t>3.1</w:t>
      </w:r>
      <w:r w:rsidRPr="00C769F2">
        <w:rPr>
          <w:rFonts w:cs="Arial"/>
          <w:lang w:val="en-GB"/>
        </w:rPr>
        <w:t>.</w:t>
      </w:r>
      <w:bookmarkEnd w:id="53"/>
      <w:bookmarkEnd w:id="54"/>
    </w:p>
    <w:p w14:paraId="478E51DB" w14:textId="540F5779" w:rsidR="005D3998" w:rsidRPr="00EA73EC" w:rsidRDefault="00931162" w:rsidP="007A15D2">
      <w:pPr>
        <w:pStyle w:val="TWNummerierung2"/>
        <w:rPr>
          <w:rFonts w:cs="Arial"/>
          <w:color w:val="00B0F0"/>
          <w:lang w:val="en-GB"/>
        </w:rPr>
      </w:pPr>
      <w:r w:rsidRPr="00C769F2">
        <w:rPr>
          <w:rFonts w:cs="Arial"/>
          <w:lang w:val="en-GB"/>
        </w:rPr>
        <w:t>Each Seller hereby grants – under release from the restrictions of Section 181 German Civil Code (BGB), if legally possible – an unlimited and irrevocable power of attorney to the Acquirer to act on each Seller’s behalf with regard to any and all rights and liabilities the relevant Seller is entitled to from and in connection with the Shares, in particular, but not limited to the exercising of all voting rights arising from the Shares in shareholders’ meetings and/or written procedures for the passing of resolutions regarding the Company. This power of attorney becomes valid and binding upon execution of the Closing Memorandum and shall terminate on the date on which the Acquirer is evidenced as owner of the Shares in the shareholders’ list of the Company filed with the competent commercial register.</w:t>
      </w:r>
    </w:p>
    <w:p w14:paraId="0106D2E8" w14:textId="56635930" w:rsidR="0045300D" w:rsidRDefault="00931162" w:rsidP="007A15D2">
      <w:pPr>
        <w:pStyle w:val="TWNummerierung1"/>
        <w:keepNext w:val="0"/>
        <w:rPr>
          <w:rFonts w:cs="Arial"/>
          <w:szCs w:val="21"/>
          <w:lang w:val="en-US"/>
        </w:rPr>
      </w:pPr>
      <w:bookmarkStart w:id="55" w:name="_Toc166775462"/>
      <w:bookmarkStart w:id="56" w:name="_Toc192232226"/>
      <w:r w:rsidRPr="00C769F2">
        <w:rPr>
          <w:rFonts w:cs="Arial"/>
          <w:szCs w:val="21"/>
          <w:lang w:val="en-US"/>
        </w:rPr>
        <w:t>Sellers Guarantees</w:t>
      </w:r>
      <w:bookmarkEnd w:id="55"/>
      <w:bookmarkEnd w:id="56"/>
    </w:p>
    <w:p w14:paraId="73A569BD" w14:textId="5691BD89" w:rsidR="00540001" w:rsidRPr="00540001" w:rsidRDefault="00540001" w:rsidP="00540001">
      <w:pPr>
        <w:pStyle w:val="TWTextebene12"/>
        <w:rPr>
          <w:lang w:val="en-US"/>
        </w:rPr>
      </w:pPr>
      <w:proofErr w:type="gramStart"/>
      <w:r>
        <w:rPr>
          <w:lang w:val="en-US"/>
        </w:rPr>
        <w:t>With regard to</w:t>
      </w:r>
      <w:proofErr w:type="gramEnd"/>
      <w:r>
        <w:rPr>
          <w:lang w:val="en-US"/>
        </w:rPr>
        <w:t xml:space="preserve"> the following guarantees of the Sellers, </w:t>
      </w:r>
      <w:r>
        <w:rPr>
          <w:lang w:val="en-GB"/>
        </w:rPr>
        <w:t>“</w:t>
      </w:r>
      <w:r w:rsidRPr="00AD6AE9">
        <w:rPr>
          <w:b/>
          <w:lang w:val="en-GB"/>
        </w:rPr>
        <w:t xml:space="preserve">Best </w:t>
      </w:r>
      <w:r>
        <w:rPr>
          <w:b/>
          <w:lang w:val="en-GB"/>
        </w:rPr>
        <w:t>K</w:t>
      </w:r>
      <w:r w:rsidRPr="00AD6AE9">
        <w:rPr>
          <w:b/>
          <w:lang w:val="en-GB"/>
        </w:rPr>
        <w:t>nowledge of the Sellers</w:t>
      </w:r>
      <w:r>
        <w:rPr>
          <w:lang w:val="en-GB"/>
        </w:rPr>
        <w:t>”</w:t>
      </w:r>
      <w:r w:rsidRPr="00AD6AE9">
        <w:rPr>
          <w:lang w:val="en-GB"/>
        </w:rPr>
        <w:t xml:space="preserve"> means the positive knowledge of one or more of the Sellers [</w:t>
      </w:r>
      <w:r w:rsidRPr="00AD6AE9">
        <w:rPr>
          <w:highlight w:val="yellow"/>
          <w:lang w:val="en-GB"/>
        </w:rPr>
        <w:t>or their legal representatives</w:t>
      </w:r>
      <w:r w:rsidRPr="00AD6AE9">
        <w:rPr>
          <w:lang w:val="en-GB"/>
        </w:rPr>
        <w:t>] and the legal representatives of the Company of the relevant circumstances and facts</w:t>
      </w:r>
      <w:r>
        <w:rPr>
          <w:lang w:val="en-GB"/>
        </w:rPr>
        <w:t>,</w:t>
      </w:r>
      <w:r w:rsidRPr="00AD6AE9">
        <w:rPr>
          <w:lang w:val="en-GB"/>
        </w:rPr>
        <w:t xml:space="preserve"> as well as their grossly negligent lack of knowledge.</w:t>
      </w:r>
    </w:p>
    <w:p w14:paraId="5CBC830D" w14:textId="5A9A3078" w:rsidR="0045300D" w:rsidRDefault="00931162" w:rsidP="007A15D2">
      <w:pPr>
        <w:pStyle w:val="TWNummerierung2"/>
        <w:rPr>
          <w:rFonts w:cs="Arial"/>
          <w:lang w:val="en-US"/>
        </w:rPr>
      </w:pPr>
      <w:r w:rsidRPr="004A78BC">
        <w:rPr>
          <w:rFonts w:cs="Arial"/>
          <w:lang w:val="en-US"/>
        </w:rPr>
        <w:t>Title Guarantees</w:t>
      </w:r>
    </w:p>
    <w:p w14:paraId="4A5575DA" w14:textId="7AD3BA07" w:rsidR="0045300D" w:rsidRPr="00AD6AE9" w:rsidRDefault="00931162" w:rsidP="00AE2260">
      <w:pPr>
        <w:pStyle w:val="TWTextebene12"/>
        <w:rPr>
          <w:lang w:val="en-GB"/>
        </w:rPr>
      </w:pPr>
      <w:r w:rsidRPr="004A78BC">
        <w:rPr>
          <w:lang w:val="en-GB"/>
        </w:rPr>
        <w:t xml:space="preserve">Each Seller hereby individually guarantees to the Acquirer only with regard to the respective Shares </w:t>
      </w:r>
      <w:r w:rsidRPr="004A78BC">
        <w:rPr>
          <w:lang w:val="en-US"/>
        </w:rPr>
        <w:t xml:space="preserve">attributed to that particular Seller in the Preamble </w:t>
      </w:r>
      <w:r w:rsidRPr="004A78BC">
        <w:rPr>
          <w:lang w:val="en-GB"/>
        </w:rPr>
        <w:t>by way of an independent guarantee (</w:t>
      </w:r>
      <w:proofErr w:type="spellStart"/>
      <w:r w:rsidRPr="004A78BC">
        <w:rPr>
          <w:i/>
          <w:lang w:val="en-GB"/>
        </w:rPr>
        <w:t>selbst</w:t>
      </w:r>
      <w:r>
        <w:rPr>
          <w:i/>
          <w:lang w:val="en-GB"/>
        </w:rPr>
        <w:t>st</w:t>
      </w:r>
      <w:r w:rsidRPr="004A78BC">
        <w:rPr>
          <w:i/>
          <w:lang w:val="en-GB"/>
        </w:rPr>
        <w:t>ändiges</w:t>
      </w:r>
      <w:proofErr w:type="spellEnd"/>
      <w:r w:rsidRPr="004A78BC">
        <w:rPr>
          <w:i/>
          <w:lang w:val="en-GB"/>
        </w:rPr>
        <w:t xml:space="preserve"> </w:t>
      </w:r>
      <w:proofErr w:type="spellStart"/>
      <w:r w:rsidRPr="004A78BC">
        <w:rPr>
          <w:i/>
          <w:lang w:val="en-GB"/>
        </w:rPr>
        <w:t>Garantieversprechen</w:t>
      </w:r>
      <w:proofErr w:type="spellEnd"/>
      <w:r w:rsidRPr="004A78BC">
        <w:rPr>
          <w:lang w:val="en-GB"/>
        </w:rPr>
        <w:t>) pursuant to Section 311 (1) German Civil Code (</w:t>
      </w:r>
      <w:r w:rsidRPr="004A78BC">
        <w:rPr>
          <w:iCs/>
          <w:lang w:val="en-GB"/>
        </w:rPr>
        <w:t>BGB</w:t>
      </w:r>
      <w:r w:rsidRPr="004A78BC">
        <w:rPr>
          <w:lang w:val="en-GB"/>
        </w:rPr>
        <w:t>) that the statements set forth in Section </w:t>
      </w:r>
      <w:r w:rsidRPr="00931162">
        <w:rPr>
          <w:lang w:val="en-US"/>
        </w:rPr>
        <w:t>1</w:t>
      </w:r>
      <w:r>
        <w:rPr>
          <w:lang w:val="en-US"/>
        </w:rPr>
        <w:t>0.1(a)</w:t>
      </w:r>
      <w:r w:rsidRPr="004A78BC">
        <w:rPr>
          <w:lang w:val="en-GB"/>
        </w:rPr>
        <w:t xml:space="preserve"> through </w:t>
      </w:r>
      <w:r w:rsidRPr="00931162">
        <w:rPr>
          <w:lang w:val="en-US"/>
        </w:rPr>
        <w:t>1</w:t>
      </w:r>
      <w:r>
        <w:rPr>
          <w:lang w:val="en-US"/>
        </w:rPr>
        <w:t>0.1(</w:t>
      </w:r>
      <w:r w:rsidR="00DA2163">
        <w:rPr>
          <w:lang w:val="en-US"/>
        </w:rPr>
        <w:t>j</w:t>
      </w:r>
      <w:r>
        <w:rPr>
          <w:lang w:val="en-US"/>
        </w:rPr>
        <w:t>)</w:t>
      </w:r>
      <w:r w:rsidRPr="004A78BC">
        <w:rPr>
          <w:lang w:val="en-GB"/>
        </w:rPr>
        <w:t xml:space="preserve"> (collectively “</w:t>
      </w:r>
      <w:r w:rsidRPr="004A78BC">
        <w:rPr>
          <w:b/>
          <w:lang w:val="en-GB"/>
        </w:rPr>
        <w:t>Title Guarantees</w:t>
      </w:r>
      <w:r w:rsidRPr="004A78BC">
        <w:rPr>
          <w:lang w:val="en-GB"/>
        </w:rPr>
        <w:t>”) are true and correct as of the Signing Date and the Closing Date:</w:t>
      </w:r>
    </w:p>
    <w:p w14:paraId="0CC009F2" w14:textId="452ED1A1" w:rsidR="00DA2163" w:rsidRDefault="00D87E87" w:rsidP="0045300D">
      <w:pPr>
        <w:pStyle w:val="TWNummerierung3"/>
        <w:rPr>
          <w:rFonts w:cs="Arial"/>
          <w:lang w:val="en-GB"/>
        </w:rPr>
      </w:pPr>
      <w:bookmarkStart w:id="57" w:name="_Ref406415587"/>
      <w:r w:rsidRPr="00D87E87">
        <w:rPr>
          <w:rFonts w:cs="Arial"/>
          <w:lang w:val="en-GB"/>
        </w:rPr>
        <w:t xml:space="preserve">The description of the current corporate structure of the </w:t>
      </w:r>
      <w:r>
        <w:rPr>
          <w:rFonts w:cs="Arial"/>
          <w:lang w:val="en-GB"/>
        </w:rPr>
        <w:t>C</w:t>
      </w:r>
      <w:r w:rsidRPr="00D87E87">
        <w:rPr>
          <w:rFonts w:cs="Arial"/>
          <w:lang w:val="en-GB"/>
        </w:rPr>
        <w:t xml:space="preserve">ompany in </w:t>
      </w:r>
      <w:r>
        <w:rPr>
          <w:rFonts w:cs="Arial"/>
          <w:lang w:val="en-GB"/>
        </w:rPr>
        <w:t>Preamble</w:t>
      </w:r>
      <w:r w:rsidRPr="00D87E87">
        <w:rPr>
          <w:rFonts w:cs="Arial"/>
          <w:lang w:val="en-GB"/>
        </w:rPr>
        <w:t xml:space="preserve"> (B) and (D) of the </w:t>
      </w:r>
      <w:r>
        <w:rPr>
          <w:rFonts w:cs="Arial"/>
          <w:lang w:val="en-GB"/>
        </w:rPr>
        <w:t>A</w:t>
      </w:r>
      <w:r w:rsidRPr="00D87E87">
        <w:rPr>
          <w:rFonts w:cs="Arial"/>
          <w:lang w:val="en-GB"/>
        </w:rPr>
        <w:t xml:space="preserve">greement is accurate as of the </w:t>
      </w:r>
      <w:r>
        <w:rPr>
          <w:rFonts w:cs="Arial"/>
          <w:lang w:val="en-GB"/>
        </w:rPr>
        <w:t>Closing D</w:t>
      </w:r>
      <w:r w:rsidRPr="00D87E87">
        <w:rPr>
          <w:rFonts w:cs="Arial"/>
          <w:lang w:val="en-GB"/>
        </w:rPr>
        <w:t xml:space="preserve">ate. In particular, the </w:t>
      </w:r>
      <w:r>
        <w:rPr>
          <w:rFonts w:cs="Arial"/>
          <w:lang w:val="en-GB"/>
        </w:rPr>
        <w:t>C</w:t>
      </w:r>
      <w:r w:rsidRPr="00D87E87">
        <w:rPr>
          <w:rFonts w:cs="Arial"/>
          <w:lang w:val="en-GB"/>
        </w:rPr>
        <w:t>ompany is legally established and in existence under the laws of the Federal Republic of Germany with the right to conduct its business in its present form.</w:t>
      </w:r>
    </w:p>
    <w:p w14:paraId="43C4E96E" w14:textId="19976F8B" w:rsidR="00D87E87" w:rsidRDefault="00D87E87" w:rsidP="0045300D">
      <w:pPr>
        <w:pStyle w:val="TWNummerierung3"/>
        <w:rPr>
          <w:rFonts w:cs="Arial"/>
          <w:lang w:val="en-GB"/>
        </w:rPr>
      </w:pPr>
      <w:r w:rsidRPr="00D87E87">
        <w:rPr>
          <w:rFonts w:cs="Arial"/>
          <w:lang w:val="en-GB"/>
        </w:rPr>
        <w:t xml:space="preserve">Each </w:t>
      </w:r>
      <w:r>
        <w:rPr>
          <w:rFonts w:cs="Arial"/>
          <w:lang w:val="en-GB"/>
        </w:rPr>
        <w:t>respective S</w:t>
      </w:r>
      <w:r w:rsidRPr="00D87E87">
        <w:rPr>
          <w:rFonts w:cs="Arial"/>
          <w:lang w:val="en-GB"/>
        </w:rPr>
        <w:t xml:space="preserve">eller </w:t>
      </w:r>
      <w:r>
        <w:rPr>
          <w:rFonts w:cs="Arial"/>
          <w:lang w:val="en-GB"/>
        </w:rPr>
        <w:t xml:space="preserve">guarantees </w:t>
      </w:r>
      <w:r w:rsidRPr="00D87E87">
        <w:rPr>
          <w:rFonts w:cs="Arial"/>
          <w:lang w:val="en-GB"/>
        </w:rPr>
        <w:t xml:space="preserve">as of the </w:t>
      </w:r>
      <w:r>
        <w:rPr>
          <w:rFonts w:cs="Arial"/>
          <w:lang w:val="en-GB"/>
        </w:rPr>
        <w:t>Closing</w:t>
      </w:r>
      <w:r w:rsidRPr="00D87E87">
        <w:rPr>
          <w:rFonts w:cs="Arial"/>
          <w:lang w:val="en-GB"/>
        </w:rPr>
        <w:t xml:space="preserve"> Date that (</w:t>
      </w:r>
      <w:proofErr w:type="spellStart"/>
      <w:r w:rsidRPr="00D87E87">
        <w:rPr>
          <w:rFonts w:cs="Arial"/>
          <w:lang w:val="en-GB"/>
        </w:rPr>
        <w:t>i</w:t>
      </w:r>
      <w:proofErr w:type="spellEnd"/>
      <w:r w:rsidRPr="00D87E87">
        <w:rPr>
          <w:rFonts w:cs="Arial"/>
          <w:lang w:val="en-GB"/>
        </w:rPr>
        <w:t xml:space="preserve">) he/she holds the </w:t>
      </w:r>
      <w:r>
        <w:rPr>
          <w:rFonts w:cs="Arial"/>
          <w:lang w:val="en-GB"/>
        </w:rPr>
        <w:t>S</w:t>
      </w:r>
      <w:r w:rsidRPr="00D87E87">
        <w:rPr>
          <w:rFonts w:cs="Arial"/>
          <w:lang w:val="en-GB"/>
        </w:rPr>
        <w:t xml:space="preserve">hares in the Company attributed to him/her in </w:t>
      </w:r>
      <w:r>
        <w:rPr>
          <w:rFonts w:cs="Arial"/>
          <w:lang w:val="en-GB"/>
        </w:rPr>
        <w:t>P</w:t>
      </w:r>
      <w:r w:rsidRPr="00D87E87">
        <w:rPr>
          <w:rFonts w:cs="Arial"/>
          <w:lang w:val="en-GB"/>
        </w:rPr>
        <w:t xml:space="preserve">reamble (D) and he/she is the sole legal and beneficial owner of such </w:t>
      </w:r>
      <w:r>
        <w:rPr>
          <w:rFonts w:cs="Arial"/>
          <w:lang w:val="en-GB"/>
        </w:rPr>
        <w:t>S</w:t>
      </w:r>
      <w:r w:rsidRPr="00D87E87">
        <w:rPr>
          <w:rFonts w:cs="Arial"/>
          <w:lang w:val="en-GB"/>
        </w:rPr>
        <w:t xml:space="preserve">hares and (ii) he/she is entitled to freely dispose of the </w:t>
      </w:r>
      <w:r>
        <w:rPr>
          <w:rFonts w:cs="Arial"/>
          <w:lang w:val="en-GB"/>
        </w:rPr>
        <w:t>S</w:t>
      </w:r>
      <w:r w:rsidRPr="00D87E87">
        <w:rPr>
          <w:rFonts w:cs="Arial"/>
          <w:lang w:val="en-GB"/>
        </w:rPr>
        <w:t>hares, subject to the provisions of the Company</w:t>
      </w:r>
      <w:r>
        <w:rPr>
          <w:rFonts w:cs="Arial"/>
          <w:lang w:val="en-GB"/>
        </w:rPr>
        <w:t>’</w:t>
      </w:r>
      <w:r w:rsidRPr="00D87E87">
        <w:rPr>
          <w:rFonts w:cs="Arial"/>
          <w:lang w:val="en-GB"/>
        </w:rPr>
        <w:t>s articles of association.</w:t>
      </w:r>
    </w:p>
    <w:p w14:paraId="264BF3BE" w14:textId="2A482F57" w:rsidR="00D87E87" w:rsidRDefault="00D87E87" w:rsidP="0045300D">
      <w:pPr>
        <w:pStyle w:val="TWNummerierung3"/>
        <w:rPr>
          <w:rFonts w:cs="Arial"/>
          <w:lang w:val="en-GB"/>
        </w:rPr>
      </w:pPr>
      <w:r w:rsidRPr="004A78BC">
        <w:rPr>
          <w:rFonts w:cs="Arial"/>
          <w:lang w:val="en-GB"/>
        </w:rPr>
        <w:lastRenderedPageBreak/>
        <w:t xml:space="preserve">The Shares held by each respective Seller are validly issued </w:t>
      </w:r>
      <w:r>
        <w:rPr>
          <w:rFonts w:cs="Arial"/>
          <w:lang w:val="en-GB"/>
        </w:rPr>
        <w:t>[</w:t>
      </w:r>
      <w:r w:rsidRPr="00571984">
        <w:rPr>
          <w:rFonts w:cs="Arial"/>
          <w:highlight w:val="yellow"/>
          <w:lang w:val="en-GB"/>
        </w:rPr>
        <w:t>and fully paid in</w:t>
      </w:r>
      <w:r>
        <w:rPr>
          <w:rFonts w:cs="Arial"/>
          <w:lang w:val="en-GB"/>
        </w:rPr>
        <w:t>]</w:t>
      </w:r>
      <w:r w:rsidRPr="004A78BC">
        <w:rPr>
          <w:rFonts w:cs="Arial"/>
          <w:lang w:val="en-GB"/>
        </w:rPr>
        <w:t>. The respective share capital (</w:t>
      </w:r>
      <w:proofErr w:type="spellStart"/>
      <w:r w:rsidRPr="004A78BC">
        <w:rPr>
          <w:rFonts w:cs="Arial"/>
          <w:i/>
          <w:iCs/>
          <w:lang w:val="en-GB"/>
        </w:rPr>
        <w:t>Stammeinlage</w:t>
      </w:r>
      <w:proofErr w:type="spellEnd"/>
      <w:r w:rsidRPr="004A78BC">
        <w:rPr>
          <w:rFonts w:cs="Arial"/>
          <w:lang w:val="en-GB"/>
        </w:rPr>
        <w:t>) has not been directly or indirectly repaid (neither openly nor concealed) to the respective Seller (</w:t>
      </w:r>
      <w:proofErr w:type="spellStart"/>
      <w:r w:rsidRPr="004A78BC">
        <w:rPr>
          <w:rFonts w:cs="Arial"/>
          <w:i/>
          <w:iCs/>
          <w:lang w:val="en-GB"/>
        </w:rPr>
        <w:t>Rückgewähr</w:t>
      </w:r>
      <w:proofErr w:type="spellEnd"/>
      <w:r w:rsidRPr="004A78BC">
        <w:rPr>
          <w:rFonts w:cs="Arial"/>
          <w:i/>
          <w:iCs/>
          <w:lang w:val="en-GB"/>
        </w:rPr>
        <w:t xml:space="preserve"> von </w:t>
      </w:r>
      <w:proofErr w:type="spellStart"/>
      <w:r w:rsidRPr="004A78BC">
        <w:rPr>
          <w:rFonts w:cs="Arial"/>
          <w:i/>
          <w:iCs/>
          <w:lang w:val="en-GB"/>
        </w:rPr>
        <w:t>Einlagen</w:t>
      </w:r>
      <w:proofErr w:type="spellEnd"/>
      <w:r w:rsidRPr="004A78BC">
        <w:rPr>
          <w:rFonts w:cs="Arial"/>
          <w:lang w:val="en-GB"/>
        </w:rPr>
        <w:t>). No hidden contributions in kind (</w:t>
      </w:r>
      <w:proofErr w:type="spellStart"/>
      <w:r w:rsidRPr="004A78BC">
        <w:rPr>
          <w:rFonts w:cs="Arial"/>
          <w:i/>
          <w:iCs/>
          <w:lang w:val="en-GB"/>
        </w:rPr>
        <w:t>verdeckte</w:t>
      </w:r>
      <w:proofErr w:type="spellEnd"/>
      <w:r w:rsidRPr="004A78BC">
        <w:rPr>
          <w:rFonts w:cs="Arial"/>
          <w:i/>
          <w:iCs/>
          <w:lang w:val="en-GB"/>
        </w:rPr>
        <w:t xml:space="preserve"> </w:t>
      </w:r>
      <w:proofErr w:type="spellStart"/>
      <w:r w:rsidRPr="004A78BC">
        <w:rPr>
          <w:rFonts w:cs="Arial"/>
          <w:i/>
          <w:iCs/>
          <w:lang w:val="en-GB"/>
        </w:rPr>
        <w:t>Sacheinlagen</w:t>
      </w:r>
      <w:proofErr w:type="spellEnd"/>
      <w:r w:rsidRPr="004A78BC">
        <w:rPr>
          <w:rFonts w:cs="Arial"/>
          <w:lang w:val="en-GB"/>
        </w:rPr>
        <w:t xml:space="preserve">) have been made. </w:t>
      </w:r>
      <w:r>
        <w:rPr>
          <w:rFonts w:cs="Arial"/>
          <w:lang w:val="en-GB"/>
        </w:rPr>
        <w:t>[</w:t>
      </w:r>
      <w:r w:rsidRPr="00571984">
        <w:rPr>
          <w:rFonts w:cs="Arial"/>
          <w:highlight w:val="yellow"/>
          <w:lang w:val="en-GB"/>
        </w:rPr>
        <w:t>No obligations to make further contributions (</w:t>
      </w:r>
      <w:proofErr w:type="spellStart"/>
      <w:r w:rsidRPr="00571984">
        <w:rPr>
          <w:rFonts w:cs="Arial"/>
          <w:i/>
          <w:iCs/>
          <w:highlight w:val="yellow"/>
          <w:lang w:val="en-GB"/>
        </w:rPr>
        <w:t>Nachschusspflichten</w:t>
      </w:r>
      <w:proofErr w:type="spellEnd"/>
      <w:r w:rsidRPr="00571984">
        <w:rPr>
          <w:rFonts w:cs="Arial"/>
          <w:highlight w:val="yellow"/>
          <w:lang w:val="en-GB"/>
        </w:rPr>
        <w:t>) exist.</w:t>
      </w:r>
      <w:r>
        <w:rPr>
          <w:rFonts w:cs="Arial"/>
          <w:lang w:val="en-GB"/>
        </w:rPr>
        <w:t>]</w:t>
      </w:r>
    </w:p>
    <w:p w14:paraId="60166F50" w14:textId="50053FFD" w:rsidR="00D87E87" w:rsidRPr="00D87E87" w:rsidRDefault="00D87E87" w:rsidP="00D87E87">
      <w:pPr>
        <w:pStyle w:val="TWNummerierung3"/>
        <w:rPr>
          <w:lang w:val="en-US"/>
        </w:rPr>
      </w:pPr>
      <w:r w:rsidRPr="00D87E87">
        <w:rPr>
          <w:lang w:val="en-US"/>
        </w:rPr>
        <w:t xml:space="preserve">As of the </w:t>
      </w:r>
      <w:r>
        <w:rPr>
          <w:lang w:val="en-US"/>
        </w:rPr>
        <w:t>Closing</w:t>
      </w:r>
      <w:r w:rsidRPr="00D87E87">
        <w:rPr>
          <w:lang w:val="en-US"/>
        </w:rPr>
        <w:t xml:space="preserve"> Date, there are no silent participations, profit-participating loans, inter-company agreements within the meaning of </w:t>
      </w:r>
      <w:r>
        <w:rPr>
          <w:lang w:val="en-US"/>
        </w:rPr>
        <w:t>S</w:t>
      </w:r>
      <w:r w:rsidRPr="00D87E87">
        <w:rPr>
          <w:lang w:val="en-US"/>
        </w:rPr>
        <w:t>ections 291 et seqq. of the German Stock Corporation Act (</w:t>
      </w:r>
      <w:proofErr w:type="spellStart"/>
      <w:r w:rsidRPr="00D87E87">
        <w:rPr>
          <w:lang w:val="en-US"/>
        </w:rPr>
        <w:t>AktG</w:t>
      </w:r>
      <w:proofErr w:type="spellEnd"/>
      <w:r w:rsidRPr="00D87E87">
        <w:rPr>
          <w:lang w:val="en-US"/>
        </w:rPr>
        <w:t xml:space="preserve">), participation rights or other rights, unless mentioned in </w:t>
      </w:r>
      <w:r>
        <w:rPr>
          <w:b/>
          <w:bCs/>
          <w:u w:val="single"/>
          <w:lang w:val="en-US"/>
        </w:rPr>
        <w:t xml:space="preserve">Annex </w:t>
      </w:r>
      <w:r w:rsidRPr="00D87E87">
        <w:rPr>
          <w:b/>
          <w:bCs/>
          <w:u w:val="single"/>
          <w:lang w:val="en-US"/>
        </w:rPr>
        <w:t>10.1(d)</w:t>
      </w:r>
      <w:r w:rsidRPr="00D87E87">
        <w:rPr>
          <w:lang w:val="en-US"/>
        </w:rPr>
        <w:t>, that – in whole or in part – convey a right of third parties to the profit, sales or liquidation proceeds of the Company and there are no agreements that would establish such rights.</w:t>
      </w:r>
    </w:p>
    <w:p w14:paraId="550DF955" w14:textId="3F0A95EE" w:rsidR="00D87E87" w:rsidRDefault="008104D1" w:rsidP="0045300D">
      <w:pPr>
        <w:pStyle w:val="TWNummerierung3"/>
        <w:rPr>
          <w:rFonts w:cs="Arial"/>
          <w:lang w:val="en-GB"/>
        </w:rPr>
      </w:pPr>
      <w:r w:rsidRPr="008104D1">
        <w:rPr>
          <w:rFonts w:cs="Arial"/>
          <w:lang w:val="en-GB"/>
        </w:rPr>
        <w:t xml:space="preserve">The </w:t>
      </w:r>
      <w:r w:rsidR="00B237E3" w:rsidRPr="008104D1">
        <w:rPr>
          <w:rFonts w:cs="Arial"/>
          <w:lang w:val="en-GB"/>
        </w:rPr>
        <w:t xml:space="preserve">respective </w:t>
      </w:r>
      <w:r w:rsidRPr="008104D1">
        <w:rPr>
          <w:rFonts w:cs="Arial"/>
          <w:lang w:val="en-GB"/>
        </w:rPr>
        <w:t xml:space="preserve">Shares of </w:t>
      </w:r>
      <w:r w:rsidR="00B237E3">
        <w:rPr>
          <w:rFonts w:cs="Arial"/>
          <w:lang w:val="en-GB"/>
        </w:rPr>
        <w:t xml:space="preserve">the </w:t>
      </w:r>
      <w:r w:rsidRPr="008104D1">
        <w:rPr>
          <w:rFonts w:cs="Arial"/>
          <w:lang w:val="en-GB"/>
        </w:rPr>
        <w:t>Seller</w:t>
      </w:r>
      <w:r w:rsidR="00B237E3">
        <w:rPr>
          <w:rFonts w:cs="Arial"/>
          <w:lang w:val="en-GB"/>
        </w:rPr>
        <w:t>s</w:t>
      </w:r>
      <w:r w:rsidRPr="008104D1">
        <w:rPr>
          <w:rFonts w:cs="Arial"/>
          <w:lang w:val="en-GB"/>
        </w:rPr>
        <w:t xml:space="preserve"> are</w:t>
      </w:r>
      <w:r>
        <w:rPr>
          <w:rFonts w:cs="Arial"/>
          <w:lang w:val="en-GB"/>
        </w:rPr>
        <w:t>,</w:t>
      </w:r>
      <w:r w:rsidRPr="008104D1">
        <w:rPr>
          <w:rFonts w:cs="Arial"/>
          <w:lang w:val="en-GB"/>
        </w:rPr>
        <w:t xml:space="preserve"> </w:t>
      </w:r>
      <w:r w:rsidRPr="00D87E87">
        <w:rPr>
          <w:rFonts w:cs="Arial"/>
          <w:lang w:val="en-GB"/>
        </w:rPr>
        <w:t>subject to the provisions of the Company</w:t>
      </w:r>
      <w:r>
        <w:rPr>
          <w:rFonts w:cs="Arial"/>
          <w:lang w:val="en-GB"/>
        </w:rPr>
        <w:t>’</w:t>
      </w:r>
      <w:r w:rsidRPr="00D87E87">
        <w:rPr>
          <w:rFonts w:cs="Arial"/>
          <w:lang w:val="en-GB"/>
        </w:rPr>
        <w:t>s articles of association</w:t>
      </w:r>
      <w:r>
        <w:rPr>
          <w:rFonts w:cs="Arial"/>
          <w:lang w:val="en-GB"/>
        </w:rPr>
        <w:t>,</w:t>
      </w:r>
      <w:r w:rsidRPr="008104D1">
        <w:rPr>
          <w:rFonts w:cs="Arial"/>
          <w:lang w:val="en-GB"/>
        </w:rPr>
        <w:t xml:space="preserve"> free of any encumbrances, liens or other third-party rights</w:t>
      </w:r>
      <w:r>
        <w:rPr>
          <w:rFonts w:cs="Arial"/>
          <w:lang w:val="en-GB"/>
        </w:rPr>
        <w:t>.</w:t>
      </w:r>
      <w:r w:rsidRPr="008104D1">
        <w:rPr>
          <w:rFonts w:cs="Arial"/>
          <w:lang w:val="en-GB"/>
        </w:rPr>
        <w:t xml:space="preserve"> </w:t>
      </w:r>
      <w:proofErr w:type="gramStart"/>
      <w:r>
        <w:rPr>
          <w:rFonts w:cs="Arial"/>
          <w:lang w:val="en-GB"/>
        </w:rPr>
        <w:t>I</w:t>
      </w:r>
      <w:r w:rsidRPr="008104D1">
        <w:rPr>
          <w:rFonts w:cs="Arial"/>
          <w:lang w:val="en-GB"/>
        </w:rPr>
        <w:t>n particular no</w:t>
      </w:r>
      <w:proofErr w:type="gramEnd"/>
      <w:r w:rsidRPr="008104D1">
        <w:rPr>
          <w:rFonts w:cs="Arial"/>
          <w:lang w:val="en-GB"/>
        </w:rPr>
        <w:t xml:space="preserve"> third parties are entitled to exercise rights of first refusal, options or other rights to purchase any Shares of the respective Seller, except as provided for in this Agreement.</w:t>
      </w:r>
    </w:p>
    <w:p w14:paraId="5822D127" w14:textId="624812A0" w:rsidR="00540001" w:rsidRDefault="00540001" w:rsidP="0045300D">
      <w:pPr>
        <w:pStyle w:val="TWNummerierung3"/>
        <w:rPr>
          <w:rFonts w:cs="Arial"/>
          <w:lang w:val="en-GB"/>
        </w:rPr>
      </w:pPr>
      <w:r w:rsidRPr="00540001">
        <w:rPr>
          <w:rFonts w:cs="Arial"/>
          <w:lang w:val="en-GB"/>
        </w:rPr>
        <w:t xml:space="preserve">No insolvency proceedings have been opened against the </w:t>
      </w:r>
      <w:r>
        <w:rPr>
          <w:rFonts w:cs="Arial"/>
          <w:lang w:val="en-GB"/>
        </w:rPr>
        <w:t>C</w:t>
      </w:r>
      <w:r w:rsidRPr="00540001">
        <w:rPr>
          <w:rFonts w:cs="Arial"/>
          <w:lang w:val="en-GB"/>
        </w:rPr>
        <w:t>ompany</w:t>
      </w:r>
      <w:r>
        <w:rPr>
          <w:rFonts w:cs="Arial"/>
          <w:lang w:val="en-GB"/>
        </w:rPr>
        <w:t>’</w:t>
      </w:r>
      <w:r w:rsidRPr="00540001">
        <w:rPr>
          <w:rFonts w:cs="Arial"/>
          <w:lang w:val="en-GB"/>
        </w:rPr>
        <w:t xml:space="preserve">s assets. To the </w:t>
      </w:r>
      <w:r w:rsidRPr="00540001">
        <w:rPr>
          <w:bCs/>
          <w:lang w:val="en-GB"/>
        </w:rPr>
        <w:t>Best Knowledge of the Sellers</w:t>
      </w:r>
      <w:r w:rsidRPr="00540001">
        <w:rPr>
          <w:rFonts w:cs="Arial"/>
          <w:lang w:val="en-GB"/>
        </w:rPr>
        <w:t xml:space="preserve">, there are no circumstances that would require the opening or filing of such proceedings. The </w:t>
      </w:r>
      <w:r w:rsidR="00997B09">
        <w:rPr>
          <w:rFonts w:cs="Arial"/>
          <w:lang w:val="en-GB"/>
        </w:rPr>
        <w:t>C</w:t>
      </w:r>
      <w:r w:rsidRPr="00540001">
        <w:rPr>
          <w:rFonts w:cs="Arial"/>
          <w:lang w:val="en-GB"/>
        </w:rPr>
        <w:t>ompany is not insolvent or over-indebted.</w:t>
      </w:r>
    </w:p>
    <w:p w14:paraId="3E0F8C74" w14:textId="3C2E5294" w:rsidR="0045300D" w:rsidRPr="00AD6AE9" w:rsidRDefault="00B832A8" w:rsidP="0045300D">
      <w:pPr>
        <w:pStyle w:val="TWNummerierung3"/>
        <w:rPr>
          <w:rFonts w:cs="Arial"/>
          <w:lang w:val="en-GB"/>
        </w:rPr>
      </w:pPr>
      <w:r w:rsidRPr="004A78BC">
        <w:rPr>
          <w:rFonts w:cs="Arial"/>
          <w:lang w:val="en-GB"/>
        </w:rPr>
        <w:t xml:space="preserve">Each respective Seller has the full corporate legal power and </w:t>
      </w:r>
      <w:r>
        <w:rPr>
          <w:rFonts w:cs="Arial"/>
          <w:lang w:val="en-GB"/>
        </w:rPr>
        <w:t>capacity</w:t>
      </w:r>
      <w:r w:rsidRPr="004A78BC">
        <w:rPr>
          <w:rFonts w:cs="Arial"/>
          <w:lang w:val="en-GB"/>
        </w:rPr>
        <w:t xml:space="preserve"> to enter into this Agreement and to carry out any of the transactions contemplated therein.</w:t>
      </w:r>
      <w:bookmarkEnd w:id="57"/>
    </w:p>
    <w:p w14:paraId="1DCBCA8B" w14:textId="280A5B87" w:rsidR="0045300D" w:rsidRPr="00AD6AE9" w:rsidRDefault="00035D3A" w:rsidP="0045300D">
      <w:pPr>
        <w:pStyle w:val="TWNummerierung3"/>
        <w:rPr>
          <w:rFonts w:cs="Arial"/>
          <w:szCs w:val="21"/>
          <w:lang w:val="en-GB"/>
        </w:rPr>
      </w:pPr>
      <w:r w:rsidRPr="004A78BC">
        <w:rPr>
          <w:rFonts w:cs="Arial"/>
          <w:szCs w:val="21"/>
          <w:lang w:val="en-GB"/>
        </w:rPr>
        <w:t xml:space="preserve">Each respective Seller is not, nor has he committed to become, a party to any agreement binding him for the time after the </w:t>
      </w:r>
      <w:r>
        <w:rPr>
          <w:rFonts w:cs="Arial"/>
          <w:szCs w:val="21"/>
          <w:lang w:val="en-GB"/>
        </w:rPr>
        <w:t>Signing</w:t>
      </w:r>
      <w:r w:rsidRPr="004A78BC">
        <w:rPr>
          <w:rFonts w:cs="Arial"/>
          <w:szCs w:val="21"/>
          <w:lang w:val="en-GB"/>
        </w:rPr>
        <w:t xml:space="preserve"> Date in any way to dispose of or encumber any Shares or exercise the rights arising from such Shares in any way, except as provided for in this Agreement.</w:t>
      </w:r>
    </w:p>
    <w:p w14:paraId="458B58C2" w14:textId="613C4E84" w:rsidR="00156CD8" w:rsidRPr="00156CD8" w:rsidRDefault="00156CD8" w:rsidP="00156CD8">
      <w:pPr>
        <w:pStyle w:val="TWNummerierung3"/>
        <w:rPr>
          <w:lang w:val="en-US"/>
        </w:rPr>
      </w:pPr>
      <w:r w:rsidRPr="00156CD8">
        <w:rPr>
          <w:rFonts w:cs="Arial"/>
          <w:szCs w:val="21"/>
          <w:lang w:val="en-GB"/>
        </w:rPr>
        <w:t>On</w:t>
      </w:r>
      <w:r w:rsidRPr="00156CD8">
        <w:rPr>
          <w:lang w:val="en-US"/>
        </w:rPr>
        <w:t xml:space="preserve"> the </w:t>
      </w:r>
      <w:r>
        <w:rPr>
          <w:lang w:val="en-US"/>
        </w:rPr>
        <w:t>C</w:t>
      </w:r>
      <w:r w:rsidRPr="00156CD8">
        <w:rPr>
          <w:lang w:val="en-US"/>
        </w:rPr>
        <w:t xml:space="preserve">losing date, the </w:t>
      </w:r>
      <w:r>
        <w:rPr>
          <w:lang w:val="en-US"/>
        </w:rPr>
        <w:t>C</w:t>
      </w:r>
      <w:r w:rsidRPr="00156CD8">
        <w:rPr>
          <w:lang w:val="en-US"/>
        </w:rPr>
        <w:t>ompany has [</w:t>
      </w:r>
      <w:r w:rsidRPr="00156CD8">
        <w:rPr>
          <w:highlight w:val="yellow"/>
          <w:lang w:val="en-US"/>
        </w:rPr>
        <w:t>●neither direct nor indirect</w:t>
      </w:r>
      <w:r>
        <w:rPr>
          <w:highlight w:val="yellow"/>
          <w:lang w:val="en-US"/>
        </w:rPr>
        <w:t xml:space="preserve"> </w:t>
      </w:r>
      <w:r w:rsidRPr="00156CD8">
        <w:rPr>
          <w:highlight w:val="yellow"/>
          <w:lang w:val="en-US"/>
        </w:rPr>
        <w:t xml:space="preserve">interests in other companies/only the interests in other companies listed in </w:t>
      </w:r>
      <w:r>
        <w:rPr>
          <w:b/>
          <w:bCs/>
          <w:highlight w:val="yellow"/>
          <w:u w:val="single"/>
          <w:lang w:val="en-US"/>
        </w:rPr>
        <w:t>Annex</w:t>
      </w:r>
      <w:r w:rsidRPr="00156CD8">
        <w:rPr>
          <w:b/>
          <w:bCs/>
          <w:highlight w:val="yellow"/>
          <w:u w:val="single"/>
          <w:lang w:val="en-US"/>
        </w:rPr>
        <w:t xml:space="preserve"> 10.1(</w:t>
      </w:r>
      <w:proofErr w:type="spellStart"/>
      <w:r w:rsidRPr="00156CD8">
        <w:rPr>
          <w:b/>
          <w:bCs/>
          <w:highlight w:val="yellow"/>
          <w:u w:val="single"/>
          <w:lang w:val="en-US"/>
        </w:rPr>
        <w:t>i</w:t>
      </w:r>
      <w:proofErr w:type="spellEnd"/>
      <w:r w:rsidRPr="00156CD8">
        <w:rPr>
          <w:b/>
          <w:bCs/>
          <w:highlight w:val="yellow"/>
          <w:u w:val="single"/>
          <w:lang w:val="en-US"/>
        </w:rPr>
        <w:t>)</w:t>
      </w:r>
      <w:r w:rsidRPr="00156CD8">
        <w:rPr>
          <w:highlight w:val="yellow"/>
          <w:lang w:val="en-US"/>
        </w:rPr>
        <w:t>●</w:t>
      </w:r>
      <w:r w:rsidRPr="00156CD8">
        <w:rPr>
          <w:lang w:val="en-US"/>
        </w:rPr>
        <w:t xml:space="preserve">]. The Company is not obliged to acquire or sell any business, operation or part of a business, company, company shares, whether in the context of acquisition or sales transactions, capital increases, mergers and/or other transformations or in the </w:t>
      </w:r>
      <w:r w:rsidRPr="00156CD8">
        <w:rPr>
          <w:lang w:val="en-US"/>
        </w:rPr>
        <w:lastRenderedPageBreak/>
        <w:t>context of other legal transactions or measures, and there are no preliminary agreements or declarations of intent in this regard.</w:t>
      </w:r>
    </w:p>
    <w:p w14:paraId="76818695" w14:textId="5B409810" w:rsidR="0045300D" w:rsidRPr="00156CD8" w:rsidRDefault="00156CD8" w:rsidP="00156CD8">
      <w:pPr>
        <w:pStyle w:val="TWNummerierung3"/>
        <w:rPr>
          <w:lang w:val="en-US"/>
        </w:rPr>
      </w:pPr>
      <w:r w:rsidRPr="00156CD8">
        <w:rPr>
          <w:lang w:val="en-US"/>
        </w:rPr>
        <w:t>There are no facts that need to be entered in the commercial register of the Company but have not yet been entered and no shareholders</w:t>
      </w:r>
      <w:r>
        <w:rPr>
          <w:lang w:val="en-US"/>
        </w:rPr>
        <w:t>’</w:t>
      </w:r>
      <w:r w:rsidRPr="00156CD8">
        <w:rPr>
          <w:lang w:val="en-US"/>
        </w:rPr>
        <w:t xml:space="preserve"> resolutions have been adopted that still need to be entered in the commercial register, unless they are already apparent from the excerpt from the commercial register of the Company attached as a copy as </w:t>
      </w:r>
      <w:r w:rsidRPr="00156CD8">
        <w:rPr>
          <w:b/>
          <w:bCs/>
          <w:u w:val="single"/>
          <w:lang w:val="en-US"/>
        </w:rPr>
        <w:t>Annex 10.1(j)-1</w:t>
      </w:r>
      <w:r w:rsidRPr="00156CD8">
        <w:rPr>
          <w:lang w:val="en-US"/>
        </w:rPr>
        <w:t xml:space="preserve">. Prior to the conclusion of this Agreement, the </w:t>
      </w:r>
      <w:r>
        <w:rPr>
          <w:lang w:val="en-US"/>
        </w:rPr>
        <w:t>Acquirer</w:t>
      </w:r>
      <w:r w:rsidRPr="00156CD8">
        <w:rPr>
          <w:lang w:val="en-US"/>
        </w:rPr>
        <w:t xml:space="preserve"> has been provided with an accurate and complete copy of the </w:t>
      </w:r>
      <w:r>
        <w:rPr>
          <w:lang w:val="en-US"/>
        </w:rPr>
        <w:t>a</w:t>
      </w:r>
      <w:r w:rsidRPr="00156CD8">
        <w:rPr>
          <w:lang w:val="en-US"/>
        </w:rPr>
        <w:t xml:space="preserve">rticles of </w:t>
      </w:r>
      <w:r>
        <w:rPr>
          <w:lang w:val="en-US"/>
        </w:rPr>
        <w:t>a</w:t>
      </w:r>
      <w:r w:rsidRPr="00156CD8">
        <w:rPr>
          <w:lang w:val="en-US"/>
        </w:rPr>
        <w:t>ssociation of the Company, dated [</w:t>
      </w:r>
      <w:r w:rsidRPr="00156CD8">
        <w:rPr>
          <w:highlight w:val="yellow"/>
          <w:lang w:val="en-US"/>
        </w:rPr>
        <w:t>●</w:t>
      </w:r>
      <w:r w:rsidRPr="00156CD8">
        <w:rPr>
          <w:lang w:val="en-US"/>
        </w:rPr>
        <w:t xml:space="preserve">] and attached for information purposes as </w:t>
      </w:r>
      <w:r w:rsidRPr="00156CD8">
        <w:rPr>
          <w:b/>
          <w:bCs/>
          <w:u w:val="single"/>
          <w:lang w:val="en-US"/>
        </w:rPr>
        <w:t>Annex 10.1(j)-2</w:t>
      </w:r>
      <w:r w:rsidRPr="00156CD8">
        <w:rPr>
          <w:lang w:val="en-US"/>
        </w:rPr>
        <w:t>, which reflects the currently valid version.</w:t>
      </w:r>
    </w:p>
    <w:p w14:paraId="010ED3E2" w14:textId="467A091A" w:rsidR="0045300D" w:rsidRDefault="00CC07D0" w:rsidP="0045300D">
      <w:pPr>
        <w:pStyle w:val="TWNummerierung2"/>
        <w:rPr>
          <w:rFonts w:cs="Arial"/>
          <w:lang w:val="en-US"/>
        </w:rPr>
      </w:pPr>
      <w:r w:rsidRPr="004A78BC">
        <w:rPr>
          <w:rFonts w:cs="Arial"/>
          <w:lang w:val="en-US"/>
        </w:rPr>
        <w:t>Business Guarantees</w:t>
      </w:r>
    </w:p>
    <w:p w14:paraId="67B7014F" w14:textId="4BDF74D4" w:rsidR="0045300D" w:rsidRPr="00AD6AE9" w:rsidRDefault="00CC07D0" w:rsidP="0045300D">
      <w:pPr>
        <w:pStyle w:val="TWNummerierung2"/>
        <w:numPr>
          <w:ilvl w:val="0"/>
          <w:numId w:val="0"/>
        </w:numPr>
        <w:ind w:left="720"/>
        <w:rPr>
          <w:lang w:val="en-GB"/>
        </w:rPr>
      </w:pPr>
      <w:r w:rsidRPr="004A78BC">
        <w:rPr>
          <w:lang w:val="en-GB"/>
        </w:rPr>
        <w:t>Each of the Sellers hereby individually guarantees to the Acquirer by way of an independent guarantee (</w:t>
      </w:r>
      <w:proofErr w:type="spellStart"/>
      <w:r w:rsidRPr="004A78BC">
        <w:rPr>
          <w:i/>
          <w:lang w:val="en-GB"/>
        </w:rPr>
        <w:t>selbstständiges</w:t>
      </w:r>
      <w:proofErr w:type="spellEnd"/>
      <w:r w:rsidRPr="004A78BC">
        <w:rPr>
          <w:i/>
          <w:lang w:val="en-GB"/>
        </w:rPr>
        <w:t xml:space="preserve"> </w:t>
      </w:r>
      <w:proofErr w:type="spellStart"/>
      <w:r w:rsidRPr="004A78BC">
        <w:rPr>
          <w:i/>
          <w:lang w:val="en-GB"/>
        </w:rPr>
        <w:t>Garantieversprechen</w:t>
      </w:r>
      <w:proofErr w:type="spellEnd"/>
      <w:r w:rsidRPr="004A78BC">
        <w:rPr>
          <w:lang w:val="en-GB"/>
        </w:rPr>
        <w:t>) pursuant to Section 311 (1) German Civil Code (</w:t>
      </w:r>
      <w:r w:rsidRPr="004A78BC">
        <w:rPr>
          <w:iCs/>
          <w:lang w:val="en-GB"/>
        </w:rPr>
        <w:t>BGB</w:t>
      </w:r>
      <w:r w:rsidRPr="004A78BC">
        <w:rPr>
          <w:lang w:val="en-GB"/>
        </w:rPr>
        <w:t xml:space="preserve">) that the statements set forth in </w:t>
      </w:r>
      <w:r w:rsidRPr="004A78BC">
        <w:rPr>
          <w:b/>
          <w:u w:val="single"/>
          <w:lang w:val="en-GB"/>
        </w:rPr>
        <w:t>Annex</w:t>
      </w:r>
      <w:r w:rsidRPr="004A78BC">
        <w:rPr>
          <w:bCs/>
          <w:lang w:val="en-GB"/>
        </w:rPr>
        <w:t xml:space="preserve"> </w:t>
      </w:r>
      <w:r w:rsidRPr="004A78BC">
        <w:rPr>
          <w:b/>
          <w:bCs/>
          <w:u w:val="single"/>
        </w:rPr>
        <w:fldChar w:fldCharType="begin"/>
      </w:r>
      <w:r w:rsidRPr="004A78BC">
        <w:rPr>
          <w:b/>
          <w:bCs/>
          <w:u w:val="single"/>
          <w:lang w:val="en-US"/>
        </w:rPr>
        <w:instrText xml:space="preserve"> REF _Ref166692395 \w \h  \* MERGEFORMAT </w:instrText>
      </w:r>
      <w:r w:rsidRPr="004A78BC">
        <w:rPr>
          <w:b/>
          <w:bCs/>
          <w:u w:val="single"/>
        </w:rPr>
      </w:r>
      <w:r w:rsidRPr="004A78BC">
        <w:rPr>
          <w:b/>
          <w:bCs/>
          <w:u w:val="single"/>
        </w:rPr>
        <w:fldChar w:fldCharType="separate"/>
      </w:r>
      <w:r w:rsidRPr="004A78BC">
        <w:rPr>
          <w:b/>
          <w:bCs/>
          <w:u w:val="single"/>
          <w:lang w:val="en-US"/>
        </w:rPr>
        <w:t>10.2</w:t>
      </w:r>
      <w:r w:rsidRPr="004A78BC">
        <w:fldChar w:fldCharType="end"/>
      </w:r>
      <w:r w:rsidRPr="004A78BC">
        <w:rPr>
          <w:lang w:val="en-US"/>
        </w:rPr>
        <w:t xml:space="preserve"> </w:t>
      </w:r>
      <w:r w:rsidRPr="004A78BC">
        <w:rPr>
          <w:lang w:val="en-GB"/>
        </w:rPr>
        <w:t>are true and correct as of the Signing Date, unless specifically provided for that a different date shall be decisive (“</w:t>
      </w:r>
      <w:r w:rsidRPr="004A78BC">
        <w:rPr>
          <w:b/>
          <w:bCs/>
          <w:lang w:val="en-GB"/>
        </w:rPr>
        <w:t>Business Guarantees</w:t>
      </w:r>
      <w:r w:rsidRPr="004A78BC">
        <w:rPr>
          <w:lang w:val="en-GB"/>
        </w:rPr>
        <w:t>”).</w:t>
      </w:r>
    </w:p>
    <w:p w14:paraId="2BE07593" w14:textId="6B618A65" w:rsidR="0045300D" w:rsidRPr="00AD6AE9" w:rsidRDefault="0045300D" w:rsidP="0045300D">
      <w:pPr>
        <w:pStyle w:val="TWNummerierung2"/>
        <w:numPr>
          <w:ilvl w:val="0"/>
          <w:numId w:val="0"/>
        </w:numPr>
        <w:ind w:left="720"/>
        <w:rPr>
          <w:lang w:val="en-GB"/>
        </w:rPr>
      </w:pPr>
      <w:r w:rsidRPr="00F52ACD">
        <w:rPr>
          <w:highlight w:val="yellow"/>
          <w:lang w:val="en-GB"/>
        </w:rPr>
        <w:t>[</w:t>
      </w:r>
      <w:r w:rsidRPr="00AD6AE9">
        <w:rPr>
          <w:b/>
          <w:bCs/>
          <w:i/>
          <w:iCs/>
          <w:highlight w:val="yellow"/>
          <w:lang w:val="en-GB"/>
        </w:rPr>
        <w:t xml:space="preserve">Note: </w:t>
      </w:r>
      <w:r w:rsidRPr="00AD6AE9">
        <w:rPr>
          <w:i/>
          <w:iCs/>
          <w:highlight w:val="yellow"/>
          <w:lang w:val="en-GB"/>
        </w:rPr>
        <w:t xml:space="preserve">A proposal for a </w:t>
      </w:r>
      <w:r w:rsidR="008104D1">
        <w:rPr>
          <w:i/>
          <w:iCs/>
          <w:highlight w:val="yellow"/>
          <w:lang w:val="en-GB"/>
        </w:rPr>
        <w:t>template</w:t>
      </w:r>
      <w:r w:rsidRPr="00AD6AE9">
        <w:rPr>
          <w:i/>
          <w:iCs/>
          <w:highlight w:val="yellow"/>
          <w:lang w:val="en-GB"/>
        </w:rPr>
        <w:t xml:space="preserve"> catalogue of </w:t>
      </w:r>
      <w:r w:rsidR="000E40F8">
        <w:rPr>
          <w:i/>
          <w:iCs/>
          <w:highlight w:val="yellow"/>
          <w:lang w:val="en-GB"/>
        </w:rPr>
        <w:t>business</w:t>
      </w:r>
      <w:r w:rsidRPr="00AD6AE9">
        <w:rPr>
          <w:i/>
          <w:iCs/>
          <w:highlight w:val="yellow"/>
          <w:lang w:val="en-GB"/>
        </w:rPr>
        <w:t xml:space="preserve"> guarantees </w:t>
      </w:r>
      <w:r w:rsidR="008104D1">
        <w:rPr>
          <w:i/>
          <w:iCs/>
          <w:highlight w:val="yellow"/>
          <w:lang w:val="en-GB"/>
        </w:rPr>
        <w:t xml:space="preserve">can be downloaded from the website of </w:t>
      </w:r>
      <w:r w:rsidR="008104D1" w:rsidRPr="008104D1">
        <w:rPr>
          <w:i/>
          <w:iCs/>
          <w:highlight w:val="yellow"/>
          <w:lang w:val="en-GB"/>
        </w:rPr>
        <w:t xml:space="preserve">the </w:t>
      </w:r>
      <w:r w:rsidR="008104D1" w:rsidRPr="008104D1">
        <w:rPr>
          <w:rFonts w:eastAsiaTheme="minorEastAsia" w:cs="Arial"/>
          <w:i/>
          <w:iCs/>
          <w:highlight w:val="yellow"/>
          <w:lang w:val="en-US"/>
        </w:rPr>
        <w:t xml:space="preserve">German Association for Mergers </w:t>
      </w:r>
      <w:r w:rsidR="008104D1">
        <w:rPr>
          <w:rFonts w:eastAsiaTheme="minorEastAsia" w:cs="Arial"/>
          <w:i/>
          <w:iCs/>
          <w:highlight w:val="yellow"/>
          <w:lang w:val="en-US"/>
        </w:rPr>
        <w:t>&amp;</w:t>
      </w:r>
      <w:r w:rsidR="008104D1" w:rsidRPr="008104D1">
        <w:rPr>
          <w:rFonts w:eastAsiaTheme="minorEastAsia" w:cs="Arial"/>
          <w:i/>
          <w:iCs/>
          <w:highlight w:val="yellow"/>
          <w:lang w:val="en-US"/>
        </w:rPr>
        <w:t xml:space="preserve"> Acquisitions (</w:t>
      </w:r>
      <w:proofErr w:type="spellStart"/>
      <w:r w:rsidR="008104D1" w:rsidRPr="008104D1">
        <w:rPr>
          <w:rFonts w:eastAsiaTheme="minorEastAsia" w:cs="Arial"/>
          <w:i/>
          <w:iCs/>
          <w:highlight w:val="yellow"/>
          <w:lang w:val="en-US"/>
        </w:rPr>
        <w:t>Bundesverband</w:t>
      </w:r>
      <w:proofErr w:type="spellEnd"/>
      <w:r w:rsidR="008104D1" w:rsidRPr="008104D1">
        <w:rPr>
          <w:rFonts w:eastAsiaTheme="minorEastAsia" w:cs="Arial"/>
          <w:i/>
          <w:iCs/>
          <w:highlight w:val="yellow"/>
          <w:lang w:val="en-US"/>
        </w:rPr>
        <w:t xml:space="preserve"> Mergers </w:t>
      </w:r>
      <w:r w:rsidR="008104D1">
        <w:rPr>
          <w:rFonts w:eastAsiaTheme="minorEastAsia" w:cs="Arial"/>
          <w:i/>
          <w:iCs/>
          <w:highlight w:val="yellow"/>
          <w:lang w:val="en-US"/>
        </w:rPr>
        <w:t>&amp;</w:t>
      </w:r>
      <w:r w:rsidR="008104D1" w:rsidRPr="008104D1">
        <w:rPr>
          <w:rFonts w:eastAsiaTheme="minorEastAsia" w:cs="Arial"/>
          <w:i/>
          <w:iCs/>
          <w:highlight w:val="yellow"/>
          <w:lang w:val="en-US"/>
        </w:rPr>
        <w:t xml:space="preserve"> Acquisitions gem. </w:t>
      </w:r>
      <w:proofErr w:type="spellStart"/>
      <w:r w:rsidR="008104D1" w:rsidRPr="008104D1">
        <w:rPr>
          <w:rFonts w:eastAsiaTheme="minorEastAsia" w:cs="Arial"/>
          <w:i/>
          <w:iCs/>
          <w:highlight w:val="yellow"/>
          <w:lang w:val="en-US"/>
        </w:rPr>
        <w:t>e.V.</w:t>
      </w:r>
      <w:proofErr w:type="spellEnd"/>
      <w:r w:rsidR="008104D1" w:rsidRPr="008104D1">
        <w:rPr>
          <w:rFonts w:eastAsiaTheme="minorEastAsia" w:cs="Arial"/>
          <w:i/>
          <w:iCs/>
          <w:highlight w:val="yellow"/>
          <w:lang w:val="en-US"/>
        </w:rPr>
        <w:t>)</w:t>
      </w:r>
      <w:r w:rsidR="008104D1">
        <w:rPr>
          <w:rFonts w:eastAsiaTheme="minorEastAsia" w:cs="Arial"/>
          <w:i/>
          <w:iCs/>
          <w:highlight w:val="yellow"/>
          <w:lang w:val="en-US"/>
        </w:rPr>
        <w:t xml:space="preserve"> in German language</w:t>
      </w:r>
      <w:r w:rsidRPr="008104D1">
        <w:rPr>
          <w:i/>
          <w:iCs/>
          <w:highlight w:val="yellow"/>
          <w:lang w:val="en-GB"/>
        </w:rPr>
        <w:t>.</w:t>
      </w:r>
      <w:r w:rsidRPr="008104D1">
        <w:rPr>
          <w:i/>
          <w:iCs/>
          <w:highlight w:val="yellow"/>
          <w:lang w:val="en-US"/>
        </w:rPr>
        <w:t xml:space="preserve"> </w:t>
      </w:r>
      <w:r w:rsidR="00F52ACD" w:rsidRPr="008104D1">
        <w:rPr>
          <w:i/>
          <w:iCs/>
          <w:highlight w:val="yellow"/>
          <w:lang w:val="en-US"/>
        </w:rPr>
        <w:t xml:space="preserve">Business </w:t>
      </w:r>
      <w:r w:rsidR="008104D1">
        <w:rPr>
          <w:i/>
          <w:iCs/>
          <w:highlight w:val="yellow"/>
          <w:lang w:val="en-US"/>
        </w:rPr>
        <w:t>g</w:t>
      </w:r>
      <w:r w:rsidR="00F52ACD" w:rsidRPr="004A78BC">
        <w:rPr>
          <w:i/>
          <w:iCs/>
          <w:highlight w:val="yellow"/>
          <w:lang w:val="en-US"/>
        </w:rPr>
        <w:t>uarantees must be adapted to the individual case.</w:t>
      </w:r>
      <w:r w:rsidRPr="00F52ACD">
        <w:rPr>
          <w:lang w:val="en-GB"/>
        </w:rPr>
        <w:t>]</w:t>
      </w:r>
    </w:p>
    <w:p w14:paraId="52BC57BE" w14:textId="40BA050A" w:rsidR="00766C25" w:rsidRDefault="00857848" w:rsidP="00766C25">
      <w:pPr>
        <w:pStyle w:val="TWNummerierung2"/>
        <w:rPr>
          <w:rFonts w:cs="Arial"/>
          <w:lang w:val="en-US"/>
        </w:rPr>
      </w:pPr>
      <w:r w:rsidRPr="004A78BC">
        <w:rPr>
          <w:rFonts w:cs="Arial"/>
          <w:lang w:val="en-US"/>
        </w:rPr>
        <w:t>No further Guarantees</w:t>
      </w:r>
    </w:p>
    <w:p w14:paraId="418B34C8" w14:textId="471149A4" w:rsidR="001E6FB4" w:rsidRPr="00AD6AE9" w:rsidRDefault="001E6FB4" w:rsidP="001E6FB4">
      <w:pPr>
        <w:pStyle w:val="TWNummerierung2"/>
        <w:numPr>
          <w:ilvl w:val="0"/>
          <w:numId w:val="0"/>
        </w:numPr>
        <w:ind w:left="720"/>
        <w:rPr>
          <w:lang w:val="en-GB"/>
        </w:rPr>
      </w:pPr>
      <w:r w:rsidRPr="00AD6AE9">
        <w:rPr>
          <w:lang w:val="en-GB"/>
        </w:rPr>
        <w:t xml:space="preserve">Except for the </w:t>
      </w:r>
      <w:r w:rsidR="00857848">
        <w:rPr>
          <w:lang w:val="en-GB"/>
        </w:rPr>
        <w:t>T</w:t>
      </w:r>
      <w:r w:rsidRPr="00AD6AE9">
        <w:rPr>
          <w:lang w:val="en-GB"/>
        </w:rPr>
        <w:t xml:space="preserve">itle </w:t>
      </w:r>
      <w:r w:rsidR="00857848">
        <w:rPr>
          <w:lang w:val="en-GB"/>
        </w:rPr>
        <w:t>G</w:t>
      </w:r>
      <w:r w:rsidR="00823483">
        <w:rPr>
          <w:lang w:val="en-GB"/>
        </w:rPr>
        <w:t>uarantees</w:t>
      </w:r>
      <w:r w:rsidRPr="00AD6AE9">
        <w:rPr>
          <w:lang w:val="en-GB"/>
        </w:rPr>
        <w:t xml:space="preserve"> and </w:t>
      </w:r>
      <w:r w:rsidR="00857848">
        <w:rPr>
          <w:rFonts w:cs="Arial"/>
          <w:lang w:val="en-GB"/>
        </w:rPr>
        <w:t>the Business G</w:t>
      </w:r>
      <w:r w:rsidR="00823483">
        <w:rPr>
          <w:rFonts w:cs="Arial"/>
          <w:lang w:val="en-GB"/>
        </w:rPr>
        <w:t>uarantees</w:t>
      </w:r>
      <w:r w:rsidRPr="00AD6AE9">
        <w:rPr>
          <w:rFonts w:cs="Arial"/>
          <w:lang w:val="en-GB"/>
        </w:rPr>
        <w:t xml:space="preserve"> </w:t>
      </w:r>
      <w:r w:rsidRPr="00AD6AE9">
        <w:rPr>
          <w:lang w:val="en-GB"/>
        </w:rPr>
        <w:t xml:space="preserve">set forth in this Agreement, the Sellers make no other </w:t>
      </w:r>
      <w:r w:rsidR="00823483">
        <w:rPr>
          <w:lang w:val="en-GB"/>
        </w:rPr>
        <w:t>guarantees</w:t>
      </w:r>
      <w:r w:rsidRPr="00AD6AE9">
        <w:rPr>
          <w:lang w:val="en-GB"/>
        </w:rPr>
        <w:t xml:space="preserve">, representations, </w:t>
      </w:r>
      <w:r w:rsidR="00823483">
        <w:rPr>
          <w:lang w:val="en-GB"/>
        </w:rPr>
        <w:t>warranties</w:t>
      </w:r>
      <w:r w:rsidRPr="00AD6AE9">
        <w:rPr>
          <w:lang w:val="en-GB"/>
        </w:rPr>
        <w:t xml:space="preserve"> or other statements (</w:t>
      </w:r>
      <w:proofErr w:type="spellStart"/>
      <w:r w:rsidR="00823483">
        <w:rPr>
          <w:lang w:val="en-GB"/>
        </w:rPr>
        <w:t>wether</w:t>
      </w:r>
      <w:proofErr w:type="spellEnd"/>
      <w:r w:rsidR="00823483">
        <w:rPr>
          <w:lang w:val="en-GB"/>
        </w:rPr>
        <w:t xml:space="preserve"> </w:t>
      </w:r>
      <w:r w:rsidRPr="00AD6AE9">
        <w:rPr>
          <w:lang w:val="en-GB"/>
        </w:rPr>
        <w:t xml:space="preserve">express or implied) with respect to the Shares, the </w:t>
      </w:r>
      <w:r w:rsidR="00C91DCE" w:rsidRPr="00AD6AE9">
        <w:rPr>
          <w:lang w:val="en-GB"/>
        </w:rPr>
        <w:t xml:space="preserve">Company or </w:t>
      </w:r>
      <w:r w:rsidRPr="00AD6AE9">
        <w:rPr>
          <w:lang w:val="en-GB"/>
        </w:rPr>
        <w:t xml:space="preserve">the business of the </w:t>
      </w:r>
      <w:r w:rsidR="00C91DCE" w:rsidRPr="00AD6AE9">
        <w:rPr>
          <w:lang w:val="en-GB"/>
        </w:rPr>
        <w:t>Company</w:t>
      </w:r>
      <w:r w:rsidRPr="00AD6AE9">
        <w:rPr>
          <w:lang w:val="en-GB"/>
        </w:rPr>
        <w:t xml:space="preserve">. </w:t>
      </w:r>
      <w:proofErr w:type="gramStart"/>
      <w:r w:rsidRPr="00AD6AE9">
        <w:rPr>
          <w:lang w:val="en-GB"/>
        </w:rPr>
        <w:t xml:space="preserve">In particular, </w:t>
      </w:r>
      <w:r w:rsidR="00857848">
        <w:rPr>
          <w:lang w:val="en-GB"/>
        </w:rPr>
        <w:t>but</w:t>
      </w:r>
      <w:proofErr w:type="gramEnd"/>
      <w:r w:rsidR="00857848">
        <w:rPr>
          <w:lang w:val="en-GB"/>
        </w:rPr>
        <w:t xml:space="preserve"> not limited, </w:t>
      </w:r>
      <w:r w:rsidRPr="00AD6AE9">
        <w:rPr>
          <w:lang w:val="en-GB"/>
        </w:rPr>
        <w:t>the Sellers make no guarantees, representations, warranties or other statements regarding:</w:t>
      </w:r>
    </w:p>
    <w:p w14:paraId="1474B719" w14:textId="4C59A17C" w:rsidR="001E6FB4" w:rsidRPr="00AD6AE9" w:rsidRDefault="00823483" w:rsidP="001E6FB4">
      <w:pPr>
        <w:pStyle w:val="TWNummerierung3"/>
        <w:rPr>
          <w:lang w:val="en-GB"/>
        </w:rPr>
      </w:pPr>
      <w:r>
        <w:rPr>
          <w:lang w:val="en-GB"/>
        </w:rPr>
        <w:t>forecast</w:t>
      </w:r>
      <w:r w:rsidR="001A47A1">
        <w:rPr>
          <w:lang w:val="en-GB"/>
        </w:rPr>
        <w:t>s</w:t>
      </w:r>
      <w:r w:rsidR="001E6FB4" w:rsidRPr="00AD6AE9">
        <w:rPr>
          <w:lang w:val="en-GB"/>
        </w:rPr>
        <w:t xml:space="preserve">, estimates or budgets </w:t>
      </w:r>
      <w:r w:rsidR="001A47A1">
        <w:rPr>
          <w:lang w:val="en-GB"/>
        </w:rPr>
        <w:t xml:space="preserve">provided or made available </w:t>
      </w:r>
      <w:r w:rsidR="001A47A1" w:rsidRPr="00AD6AE9">
        <w:rPr>
          <w:lang w:val="en-GB"/>
        </w:rPr>
        <w:t xml:space="preserve">to the </w:t>
      </w:r>
      <w:r w:rsidR="001A47A1">
        <w:rPr>
          <w:lang w:val="en-GB"/>
        </w:rPr>
        <w:t>Acquirer regarding</w:t>
      </w:r>
      <w:r w:rsidR="001E6FB4" w:rsidRPr="00AD6AE9">
        <w:rPr>
          <w:lang w:val="en-GB"/>
        </w:rPr>
        <w:t xml:space="preserve"> future revenues, </w:t>
      </w:r>
      <w:r w:rsidR="001A47A1">
        <w:rPr>
          <w:lang w:val="en-GB"/>
        </w:rPr>
        <w:t xml:space="preserve">earnings, </w:t>
      </w:r>
      <w:r w:rsidR="001E6FB4" w:rsidRPr="00AD6AE9">
        <w:rPr>
          <w:lang w:val="en-GB"/>
        </w:rPr>
        <w:t>cash flows</w:t>
      </w:r>
      <w:r w:rsidR="001A47A1">
        <w:rPr>
          <w:lang w:val="en-GB"/>
        </w:rPr>
        <w:t>,</w:t>
      </w:r>
      <w:r>
        <w:rPr>
          <w:lang w:val="en-GB"/>
        </w:rPr>
        <w:t xml:space="preserve"> the</w:t>
      </w:r>
      <w:r w:rsidR="001E6FB4" w:rsidRPr="00AD6AE9">
        <w:rPr>
          <w:lang w:val="en-GB"/>
        </w:rPr>
        <w:t xml:space="preserve"> future financial </w:t>
      </w:r>
      <w:r>
        <w:rPr>
          <w:lang w:val="en-GB"/>
        </w:rPr>
        <w:t>position</w:t>
      </w:r>
      <w:r w:rsidR="001E6FB4" w:rsidRPr="00AD6AE9">
        <w:rPr>
          <w:lang w:val="en-GB"/>
        </w:rPr>
        <w:t xml:space="preserve"> or </w:t>
      </w:r>
      <w:r w:rsidR="001A47A1">
        <w:rPr>
          <w:lang w:val="en-GB"/>
        </w:rPr>
        <w:t xml:space="preserve">the future business </w:t>
      </w:r>
      <w:r w:rsidR="001E6FB4" w:rsidRPr="00AD6AE9">
        <w:rPr>
          <w:lang w:val="en-GB"/>
        </w:rPr>
        <w:t xml:space="preserve">operations of the </w:t>
      </w:r>
      <w:r w:rsidR="00C91DCE" w:rsidRPr="00AD6AE9">
        <w:rPr>
          <w:lang w:val="en-GB"/>
        </w:rPr>
        <w:t>Company</w:t>
      </w:r>
      <w:r w:rsidR="001E6FB4" w:rsidRPr="00AD6AE9">
        <w:rPr>
          <w:lang w:val="en-GB"/>
        </w:rPr>
        <w:t>; and/or</w:t>
      </w:r>
    </w:p>
    <w:p w14:paraId="43ED9761" w14:textId="33AEA6B0" w:rsidR="00766C25" w:rsidRPr="006136ED" w:rsidRDefault="001A47A1" w:rsidP="00C91DCE">
      <w:pPr>
        <w:pStyle w:val="TWNummerierung3"/>
        <w:rPr>
          <w:rFonts w:cs="Arial"/>
          <w:szCs w:val="21"/>
          <w:lang w:val="en-GB"/>
        </w:rPr>
      </w:pPr>
      <w:r>
        <w:rPr>
          <w:lang w:val="en-GB"/>
        </w:rPr>
        <w:lastRenderedPageBreak/>
        <w:t>any</w:t>
      </w:r>
      <w:r w:rsidR="001E6FB4" w:rsidRPr="006136ED">
        <w:rPr>
          <w:lang w:val="en-GB"/>
        </w:rPr>
        <w:t xml:space="preserve"> other information or documents </w:t>
      </w:r>
      <w:r>
        <w:rPr>
          <w:lang w:val="en-GB"/>
        </w:rPr>
        <w:t xml:space="preserve">provided or </w:t>
      </w:r>
      <w:r w:rsidR="001E6FB4" w:rsidRPr="006136ED">
        <w:rPr>
          <w:lang w:val="en-GB"/>
        </w:rPr>
        <w:t>made available</w:t>
      </w:r>
      <w:r w:rsidR="00823483" w:rsidRPr="006136ED">
        <w:rPr>
          <w:lang w:val="en-GB"/>
        </w:rPr>
        <w:t xml:space="preserve"> </w:t>
      </w:r>
      <w:r w:rsidRPr="006136ED">
        <w:rPr>
          <w:lang w:val="en-GB"/>
        </w:rPr>
        <w:t xml:space="preserve">in the </w:t>
      </w:r>
      <w:r>
        <w:rPr>
          <w:lang w:val="en-GB"/>
        </w:rPr>
        <w:t>t</w:t>
      </w:r>
      <w:r w:rsidRPr="006136ED">
        <w:rPr>
          <w:lang w:val="en-GB"/>
        </w:rPr>
        <w:t xml:space="preserve">ransaction </w:t>
      </w:r>
      <w:r>
        <w:rPr>
          <w:lang w:val="en-GB"/>
        </w:rPr>
        <w:t>p</w:t>
      </w:r>
      <w:r w:rsidRPr="006136ED">
        <w:rPr>
          <w:lang w:val="en-GB"/>
        </w:rPr>
        <w:t xml:space="preserve">rocess </w:t>
      </w:r>
      <w:r w:rsidR="001E6FB4" w:rsidRPr="006136ED">
        <w:rPr>
          <w:lang w:val="en-GB"/>
        </w:rPr>
        <w:t>to</w:t>
      </w:r>
      <w:r>
        <w:rPr>
          <w:lang w:val="en-GB"/>
        </w:rPr>
        <w:t xml:space="preserve"> the</w:t>
      </w:r>
      <w:r w:rsidR="001E6FB4" w:rsidRPr="006136ED">
        <w:rPr>
          <w:lang w:val="en-GB"/>
        </w:rPr>
        <w:t xml:space="preserve"> </w:t>
      </w:r>
      <w:r w:rsidR="00823483" w:rsidRPr="006136ED">
        <w:rPr>
          <w:lang w:val="en-GB"/>
        </w:rPr>
        <w:t>Acquirer</w:t>
      </w:r>
      <w:r w:rsidR="001E6FB4" w:rsidRPr="006136ED">
        <w:rPr>
          <w:lang w:val="en-GB"/>
        </w:rPr>
        <w:t xml:space="preserve">, </w:t>
      </w:r>
      <w:r>
        <w:rPr>
          <w:lang w:val="en-GB"/>
        </w:rPr>
        <w:t xml:space="preserve">the </w:t>
      </w:r>
      <w:r w:rsidR="00823483" w:rsidRPr="006136ED">
        <w:rPr>
          <w:lang w:val="en-GB"/>
        </w:rPr>
        <w:t>Acquirer</w:t>
      </w:r>
      <w:r>
        <w:rPr>
          <w:lang w:val="en-GB"/>
        </w:rPr>
        <w:t>’</w:t>
      </w:r>
      <w:r w:rsidR="001E6FB4" w:rsidRPr="006136ED">
        <w:rPr>
          <w:lang w:val="en-GB"/>
        </w:rPr>
        <w:t xml:space="preserve">s </w:t>
      </w:r>
      <w:r w:rsidR="00005996">
        <w:rPr>
          <w:lang w:val="en-GB"/>
        </w:rPr>
        <w:t>A</w:t>
      </w:r>
      <w:r w:rsidR="001E6FB4" w:rsidRPr="006136ED">
        <w:rPr>
          <w:lang w:val="en-GB"/>
        </w:rPr>
        <w:t>ffiliate</w:t>
      </w:r>
      <w:r w:rsidR="00005996">
        <w:rPr>
          <w:lang w:val="en-GB"/>
        </w:rPr>
        <w:t>s</w:t>
      </w:r>
      <w:r w:rsidR="001E6FB4" w:rsidRPr="006136ED">
        <w:rPr>
          <w:lang w:val="en-GB"/>
        </w:rPr>
        <w:t xml:space="preserve"> or </w:t>
      </w:r>
      <w:r w:rsidR="006136ED" w:rsidRPr="006136ED">
        <w:rPr>
          <w:lang w:val="en-GB"/>
        </w:rPr>
        <w:t>its</w:t>
      </w:r>
      <w:r w:rsidR="001E6FB4" w:rsidRPr="006136ED">
        <w:rPr>
          <w:lang w:val="en-GB"/>
        </w:rPr>
        <w:t xml:space="preserve"> </w:t>
      </w:r>
      <w:r>
        <w:rPr>
          <w:lang w:val="en-GB"/>
        </w:rPr>
        <w:t xml:space="preserve">managing </w:t>
      </w:r>
      <w:r w:rsidR="001E6FB4" w:rsidRPr="006136ED">
        <w:rPr>
          <w:lang w:val="en-GB"/>
        </w:rPr>
        <w:t xml:space="preserve">directors, employees, advisors or other representatives </w:t>
      </w:r>
      <w:r w:rsidRPr="006136ED">
        <w:rPr>
          <w:lang w:val="en-GB"/>
        </w:rPr>
        <w:t>regarding</w:t>
      </w:r>
      <w:r w:rsidR="001E6FB4" w:rsidRPr="006136ED">
        <w:rPr>
          <w:lang w:val="en-GB"/>
        </w:rPr>
        <w:t xml:space="preserve"> the </w:t>
      </w:r>
      <w:r w:rsidR="00C91DCE" w:rsidRPr="006136ED">
        <w:rPr>
          <w:lang w:val="en-GB"/>
        </w:rPr>
        <w:t xml:space="preserve">Company </w:t>
      </w:r>
      <w:r w:rsidR="001E6FB4" w:rsidRPr="006136ED">
        <w:rPr>
          <w:lang w:val="en-GB"/>
        </w:rPr>
        <w:t xml:space="preserve">or its business, </w:t>
      </w:r>
      <w:r w:rsidR="006136ED" w:rsidRPr="006136ED">
        <w:rPr>
          <w:lang w:val="en-GB"/>
        </w:rPr>
        <w:t>unless</w:t>
      </w:r>
      <w:r w:rsidR="001E6FB4" w:rsidRPr="006136ED">
        <w:rPr>
          <w:lang w:val="en-GB"/>
        </w:rPr>
        <w:t xml:space="preserve"> otherwise expressly </w:t>
      </w:r>
      <w:r w:rsidR="006136ED" w:rsidRPr="006136ED">
        <w:rPr>
          <w:lang w:val="en-GB"/>
        </w:rPr>
        <w:t>provided</w:t>
      </w:r>
      <w:r w:rsidR="001E6FB4" w:rsidRPr="006136ED">
        <w:rPr>
          <w:lang w:val="en-GB"/>
        </w:rPr>
        <w:t xml:space="preserve"> in this Agreement. </w:t>
      </w:r>
      <w:r w:rsidR="00766C25" w:rsidRPr="006136ED">
        <w:rPr>
          <w:rFonts w:cs="Arial"/>
          <w:szCs w:val="21"/>
          <w:lang w:val="en-GB"/>
        </w:rPr>
        <w:t xml:space="preserve">The </w:t>
      </w:r>
      <w:r w:rsidR="002B741D">
        <w:rPr>
          <w:rFonts w:cs="Arial"/>
          <w:szCs w:val="21"/>
          <w:lang w:val="en-GB"/>
        </w:rPr>
        <w:t>Acquirer</w:t>
      </w:r>
      <w:r w:rsidR="00766C25" w:rsidRPr="006136ED">
        <w:rPr>
          <w:rFonts w:cs="Arial"/>
          <w:szCs w:val="21"/>
          <w:lang w:val="en-GB"/>
        </w:rPr>
        <w:t xml:space="preserve"> expressly agrees to </w:t>
      </w:r>
      <w:r w:rsidR="006136ED" w:rsidRPr="006136ED">
        <w:rPr>
          <w:rFonts w:cs="Arial"/>
          <w:szCs w:val="21"/>
          <w:lang w:val="en-GB"/>
        </w:rPr>
        <w:t>acquire</w:t>
      </w:r>
      <w:r w:rsidR="00766C25" w:rsidRPr="006136ED">
        <w:rPr>
          <w:rFonts w:cs="Arial"/>
          <w:szCs w:val="21"/>
          <w:lang w:val="en-GB"/>
        </w:rPr>
        <w:t xml:space="preserve"> the Shares without </w:t>
      </w:r>
      <w:r w:rsidR="006136ED" w:rsidRPr="006136ED">
        <w:rPr>
          <w:rFonts w:cs="Arial"/>
          <w:szCs w:val="21"/>
          <w:lang w:val="en-GB"/>
        </w:rPr>
        <w:t>reliance</w:t>
      </w:r>
      <w:r w:rsidR="00766C25" w:rsidRPr="006136ED">
        <w:rPr>
          <w:rFonts w:cs="Arial"/>
          <w:szCs w:val="21"/>
          <w:lang w:val="en-GB"/>
        </w:rPr>
        <w:t xml:space="preserve"> on any representation</w:t>
      </w:r>
      <w:r>
        <w:rPr>
          <w:rFonts w:cs="Arial"/>
          <w:szCs w:val="21"/>
          <w:lang w:val="en-GB"/>
        </w:rPr>
        <w:t>s</w:t>
      </w:r>
      <w:r w:rsidR="00766C25" w:rsidRPr="006136ED">
        <w:rPr>
          <w:rFonts w:cs="Arial"/>
          <w:szCs w:val="21"/>
          <w:lang w:val="en-GB"/>
        </w:rPr>
        <w:t xml:space="preserve">, </w:t>
      </w:r>
      <w:r w:rsidR="006136ED" w:rsidRPr="006136ED">
        <w:rPr>
          <w:rFonts w:cs="Arial"/>
          <w:szCs w:val="21"/>
          <w:lang w:val="en-GB"/>
        </w:rPr>
        <w:t>warrant</w:t>
      </w:r>
      <w:r>
        <w:rPr>
          <w:rFonts w:cs="Arial"/>
          <w:szCs w:val="21"/>
          <w:lang w:val="en-GB"/>
        </w:rPr>
        <w:t>ies</w:t>
      </w:r>
      <w:r w:rsidR="00766C25" w:rsidRPr="006136ED">
        <w:rPr>
          <w:rFonts w:cs="Arial"/>
          <w:szCs w:val="21"/>
          <w:lang w:val="en-GB"/>
        </w:rPr>
        <w:t xml:space="preserve"> or guarantee</w:t>
      </w:r>
      <w:r>
        <w:rPr>
          <w:rFonts w:cs="Arial"/>
          <w:szCs w:val="21"/>
          <w:lang w:val="en-GB"/>
        </w:rPr>
        <w:t>s</w:t>
      </w:r>
      <w:r w:rsidR="00766C25" w:rsidRPr="006136ED">
        <w:rPr>
          <w:rFonts w:cs="Arial"/>
          <w:szCs w:val="21"/>
          <w:lang w:val="en-GB"/>
        </w:rPr>
        <w:t xml:space="preserve"> of any kind, express or implied, made by the Sellers, </w:t>
      </w:r>
      <w:r w:rsidR="006136ED" w:rsidRPr="006136ED">
        <w:rPr>
          <w:rFonts w:cs="Arial"/>
          <w:szCs w:val="21"/>
          <w:lang w:val="en-GB"/>
        </w:rPr>
        <w:t>except for the</w:t>
      </w:r>
      <w:r w:rsidR="00766C25" w:rsidRPr="006136ED">
        <w:rPr>
          <w:rFonts w:cs="Arial"/>
          <w:szCs w:val="21"/>
          <w:lang w:val="en-GB"/>
        </w:rPr>
        <w:t xml:space="preserve"> </w:t>
      </w:r>
      <w:r>
        <w:rPr>
          <w:rFonts w:cs="Arial"/>
          <w:szCs w:val="21"/>
          <w:lang w:val="en-GB"/>
        </w:rPr>
        <w:t>T</w:t>
      </w:r>
      <w:r w:rsidR="00766C25" w:rsidRPr="006136ED">
        <w:rPr>
          <w:rFonts w:cs="Arial"/>
          <w:szCs w:val="21"/>
          <w:lang w:val="en-GB"/>
        </w:rPr>
        <w:t xml:space="preserve">itle </w:t>
      </w:r>
      <w:r>
        <w:rPr>
          <w:rFonts w:cs="Arial"/>
          <w:szCs w:val="21"/>
          <w:lang w:val="en-GB"/>
        </w:rPr>
        <w:t>G</w:t>
      </w:r>
      <w:r w:rsidR="006136ED" w:rsidRPr="006136ED">
        <w:rPr>
          <w:rFonts w:cs="Arial"/>
          <w:szCs w:val="21"/>
          <w:lang w:val="en-GB"/>
        </w:rPr>
        <w:t>uarantees</w:t>
      </w:r>
      <w:r>
        <w:rPr>
          <w:rFonts w:cs="Arial"/>
          <w:szCs w:val="21"/>
          <w:lang w:val="en-GB"/>
        </w:rPr>
        <w:t xml:space="preserve"> and the Business Guarantees</w:t>
      </w:r>
      <w:r w:rsidR="006136ED" w:rsidRPr="006136ED">
        <w:rPr>
          <w:rFonts w:cs="Arial"/>
          <w:szCs w:val="21"/>
          <w:lang w:val="en-GB"/>
        </w:rPr>
        <w:t xml:space="preserve">, which are expressly made under this </w:t>
      </w:r>
      <w:r w:rsidR="00766C25" w:rsidRPr="006136ED">
        <w:rPr>
          <w:rFonts w:cs="Arial"/>
          <w:szCs w:val="21"/>
          <w:lang w:val="en-GB"/>
        </w:rPr>
        <w:t>Agreement.</w:t>
      </w:r>
    </w:p>
    <w:p w14:paraId="2DBC0009" w14:textId="4294DF98" w:rsidR="00766C25" w:rsidRPr="00AD6AE9" w:rsidRDefault="000C53EF" w:rsidP="00766C25">
      <w:pPr>
        <w:pStyle w:val="TWNummerierung2"/>
        <w:rPr>
          <w:rFonts w:cs="Arial"/>
          <w:lang w:val="en-GB"/>
        </w:rPr>
      </w:pPr>
      <w:r w:rsidRPr="004A78BC">
        <w:rPr>
          <w:rFonts w:cs="Arial"/>
          <w:lang w:val="en-US"/>
        </w:rPr>
        <w:t>Legal consequences for Breach of Sellers’ Guarantees</w:t>
      </w:r>
    </w:p>
    <w:p w14:paraId="22B09119" w14:textId="74AE6856" w:rsidR="00766C25" w:rsidRPr="006C3EA2" w:rsidRDefault="002731C9" w:rsidP="00766C25">
      <w:pPr>
        <w:pStyle w:val="TWNummerierung3"/>
        <w:rPr>
          <w:rFonts w:cs="Arial"/>
          <w:lang w:val="en-GB"/>
        </w:rPr>
      </w:pPr>
      <w:r w:rsidRPr="004A78BC">
        <w:rPr>
          <w:rFonts w:cs="Arial"/>
          <w:lang w:val="en-GB"/>
        </w:rPr>
        <w:t>In the event of any breach or non-fulfilment of any of the Title Guarantees by any Seller, the respective Seller in breach of a Title Guarantee shall put the Acquirer into the same position the Acquirer would have been in if the respective Title Guarantee(s) had not been breached (</w:t>
      </w:r>
      <w:r w:rsidRPr="002731C9">
        <w:rPr>
          <w:rFonts w:cs="Arial"/>
          <w:i/>
          <w:iCs/>
          <w:lang w:val="en-GB"/>
        </w:rPr>
        <w:t>restitution in kind -</w:t>
      </w:r>
      <w:r>
        <w:rPr>
          <w:rFonts w:cs="Arial"/>
          <w:lang w:val="en-GB"/>
        </w:rPr>
        <w:t xml:space="preserve"> </w:t>
      </w:r>
      <w:proofErr w:type="spellStart"/>
      <w:r w:rsidRPr="004A78BC">
        <w:rPr>
          <w:rFonts w:cs="Arial"/>
          <w:i/>
          <w:iCs/>
          <w:lang w:val="en-GB"/>
        </w:rPr>
        <w:t>Naturalrestitution</w:t>
      </w:r>
      <w:proofErr w:type="spellEnd"/>
      <w:r w:rsidRPr="004A78BC">
        <w:rPr>
          <w:rFonts w:cs="Arial"/>
          <w:lang w:val="en-GB"/>
        </w:rPr>
        <w:t>). To the extent that such restitution in kind (</w:t>
      </w:r>
      <w:proofErr w:type="spellStart"/>
      <w:r w:rsidRPr="004A78BC">
        <w:rPr>
          <w:rFonts w:cs="Arial"/>
          <w:lang w:val="en-GB"/>
        </w:rPr>
        <w:t>i</w:t>
      </w:r>
      <w:proofErr w:type="spellEnd"/>
      <w:r w:rsidRPr="004A78BC">
        <w:rPr>
          <w:rFonts w:cs="Arial"/>
          <w:lang w:val="en-GB"/>
        </w:rPr>
        <w:t xml:space="preserve">) is not possible, (ii) is not sufficient, (iii) </w:t>
      </w:r>
      <w:r w:rsidRPr="002731C9">
        <w:rPr>
          <w:rFonts w:cs="Arial"/>
          <w:lang w:val="en-GB"/>
        </w:rPr>
        <w:t xml:space="preserve">is definitively rejected by the respective </w:t>
      </w:r>
      <w:r>
        <w:rPr>
          <w:rFonts w:cs="Arial"/>
          <w:lang w:val="en-GB"/>
        </w:rPr>
        <w:t>S</w:t>
      </w:r>
      <w:r w:rsidRPr="002731C9">
        <w:rPr>
          <w:rFonts w:cs="Arial"/>
          <w:lang w:val="en-GB"/>
        </w:rPr>
        <w:t xml:space="preserve">eller or </w:t>
      </w:r>
      <w:r>
        <w:rPr>
          <w:rFonts w:cs="Arial"/>
          <w:lang w:val="en-GB"/>
        </w:rPr>
        <w:t xml:space="preserve">(iv) </w:t>
      </w:r>
      <w:r w:rsidRPr="004A78BC">
        <w:rPr>
          <w:rFonts w:cs="Arial"/>
          <w:lang w:val="en-GB"/>
        </w:rPr>
        <w:t xml:space="preserve">has not been made by the respective Seller within a period of </w:t>
      </w:r>
      <w:r w:rsidRPr="002731C9">
        <w:rPr>
          <w:rFonts w:cs="Arial"/>
          <w:highlight w:val="yellow"/>
          <w:lang w:val="en-US"/>
        </w:rPr>
        <w:t>[___]</w:t>
      </w:r>
      <w:r w:rsidRPr="004A78BC">
        <w:rPr>
          <w:rFonts w:cs="Arial"/>
          <w:lang w:val="en-GB"/>
        </w:rPr>
        <w:t xml:space="preserve"> Banking Days after the respective Seller has been informed about the breach or non-fulfilment in writing by the </w:t>
      </w:r>
      <w:r w:rsidRPr="004A78BC">
        <w:rPr>
          <w:rFonts w:cs="Arial"/>
          <w:lang w:val="en-US"/>
        </w:rPr>
        <w:t>Acquirer</w:t>
      </w:r>
      <w:r w:rsidRPr="004A78BC">
        <w:rPr>
          <w:rFonts w:cs="Arial"/>
          <w:lang w:val="en-GB"/>
        </w:rPr>
        <w:t>, the Acquirer shall be entitled to claim monetary damages from such Seller, subject to the applicable limitations contained in this Section </w:t>
      </w:r>
      <w:r w:rsidRPr="002731C9">
        <w:rPr>
          <w:rFonts w:cs="Arial"/>
          <w:lang w:val="en-US"/>
        </w:rPr>
        <w:t>1</w:t>
      </w:r>
      <w:r>
        <w:rPr>
          <w:rFonts w:cs="Arial"/>
          <w:lang w:val="en-US"/>
        </w:rPr>
        <w:t>0</w:t>
      </w:r>
      <w:r w:rsidRPr="004A78BC">
        <w:rPr>
          <w:rFonts w:cs="Arial"/>
          <w:lang w:val="en-US"/>
        </w:rPr>
        <w:t>.</w:t>
      </w:r>
    </w:p>
    <w:p w14:paraId="104BA70A" w14:textId="27C51669" w:rsidR="006B0DF6" w:rsidRPr="006C3EA2" w:rsidRDefault="00E04ACB" w:rsidP="006B0DF6">
      <w:pPr>
        <w:pStyle w:val="TWNummerierung3"/>
        <w:rPr>
          <w:rFonts w:cs="Arial"/>
          <w:lang w:val="en-GB"/>
        </w:rPr>
      </w:pPr>
      <w:r w:rsidRPr="004A78BC">
        <w:rPr>
          <w:rFonts w:cs="Arial"/>
          <w:lang w:val="en-GB"/>
        </w:rPr>
        <w:t>In the event of any breach or non-fulfilment of any of the Business Guarantees (“</w:t>
      </w:r>
      <w:r w:rsidRPr="004A78BC">
        <w:rPr>
          <w:rFonts w:cs="Arial"/>
          <w:b/>
          <w:lang w:val="en-GB"/>
        </w:rPr>
        <w:t>Business Guarantee Claim</w:t>
      </w:r>
      <w:r w:rsidRPr="004A78BC">
        <w:rPr>
          <w:rFonts w:cs="Arial"/>
          <w:lang w:val="en-GB"/>
        </w:rPr>
        <w:t xml:space="preserve">”; Business Guarantee Claims and </w:t>
      </w:r>
      <w:r>
        <w:rPr>
          <w:rFonts w:cs="Arial"/>
          <w:lang w:val="en-GB"/>
        </w:rPr>
        <w:t>claims resulting from a breach or non-fulfilment of any of the T</w:t>
      </w:r>
      <w:r w:rsidRPr="004A78BC">
        <w:rPr>
          <w:rFonts w:cs="Arial"/>
          <w:lang w:val="en-GB"/>
        </w:rPr>
        <w:t>itle Guarantee</w:t>
      </w:r>
      <w:r>
        <w:rPr>
          <w:rFonts w:cs="Arial"/>
          <w:lang w:val="en-GB"/>
        </w:rPr>
        <w:t>s</w:t>
      </w:r>
      <w:r w:rsidRPr="004A78BC">
        <w:rPr>
          <w:rFonts w:cs="Arial"/>
          <w:lang w:val="en-GB"/>
        </w:rPr>
        <w:t xml:space="preserve"> together “</w:t>
      </w:r>
      <w:r w:rsidRPr="004A78BC">
        <w:rPr>
          <w:rFonts w:cs="Arial"/>
          <w:b/>
          <w:lang w:val="en-GB"/>
        </w:rPr>
        <w:t>Guarantee Claims</w:t>
      </w:r>
      <w:r w:rsidRPr="004A78BC">
        <w:rPr>
          <w:rFonts w:cs="Arial"/>
          <w:lang w:val="en-GB"/>
        </w:rPr>
        <w:t xml:space="preserve">”), the Sellers shall put the Acquirer into the </w:t>
      </w:r>
      <w:r>
        <w:rPr>
          <w:rFonts w:cs="Arial"/>
          <w:lang w:val="en-GB"/>
        </w:rPr>
        <w:t xml:space="preserve">same </w:t>
      </w:r>
      <w:r w:rsidRPr="004A78BC">
        <w:rPr>
          <w:rFonts w:cs="Arial"/>
          <w:lang w:val="en-GB"/>
        </w:rPr>
        <w:t xml:space="preserve">position the Acquirer would have been in </w:t>
      </w:r>
      <w:r>
        <w:rPr>
          <w:rFonts w:cs="Arial"/>
          <w:lang w:val="en-GB"/>
        </w:rPr>
        <w:t xml:space="preserve">if </w:t>
      </w:r>
      <w:r w:rsidRPr="004A78BC">
        <w:rPr>
          <w:rFonts w:cs="Arial"/>
          <w:lang w:val="en-GB"/>
        </w:rPr>
        <w:t>the respective Business Guarantee</w:t>
      </w:r>
      <w:r>
        <w:rPr>
          <w:rFonts w:cs="Arial"/>
          <w:lang w:val="en-GB"/>
        </w:rPr>
        <w:t>(s)</w:t>
      </w:r>
      <w:r w:rsidRPr="004A78BC">
        <w:rPr>
          <w:rFonts w:cs="Arial"/>
          <w:lang w:val="en-GB"/>
        </w:rPr>
        <w:t xml:space="preserve"> had not been breached (</w:t>
      </w:r>
      <w:r w:rsidRPr="00E04ACB">
        <w:rPr>
          <w:rFonts w:cs="Arial"/>
          <w:i/>
          <w:iCs/>
          <w:lang w:val="en-GB"/>
        </w:rPr>
        <w:t>restitution in kind -</w:t>
      </w:r>
      <w:r w:rsidRPr="004A78BC">
        <w:rPr>
          <w:rFonts w:cs="Arial"/>
          <w:lang w:val="en-GB"/>
        </w:rPr>
        <w:t xml:space="preserve"> </w:t>
      </w:r>
      <w:proofErr w:type="spellStart"/>
      <w:r w:rsidRPr="004A78BC">
        <w:rPr>
          <w:rFonts w:cs="Arial"/>
          <w:i/>
          <w:iCs/>
          <w:lang w:val="en-GB"/>
        </w:rPr>
        <w:t>Naturalrestitution</w:t>
      </w:r>
      <w:proofErr w:type="spellEnd"/>
      <w:r w:rsidRPr="004A78BC">
        <w:rPr>
          <w:rFonts w:cs="Arial"/>
          <w:lang w:val="en-GB"/>
        </w:rPr>
        <w:t>). To the extent that such restitution in kind (</w:t>
      </w:r>
      <w:proofErr w:type="spellStart"/>
      <w:r w:rsidRPr="004A78BC">
        <w:rPr>
          <w:rFonts w:cs="Arial"/>
          <w:lang w:val="en-GB"/>
        </w:rPr>
        <w:t>i</w:t>
      </w:r>
      <w:proofErr w:type="spellEnd"/>
      <w:r w:rsidRPr="004A78BC">
        <w:rPr>
          <w:rFonts w:cs="Arial"/>
          <w:lang w:val="en-GB"/>
        </w:rPr>
        <w:t xml:space="preserve">) is not possible, (ii) is not sufficient, (iii) </w:t>
      </w:r>
      <w:r w:rsidRPr="002731C9">
        <w:rPr>
          <w:rFonts w:cs="Arial"/>
          <w:lang w:val="en-GB"/>
        </w:rPr>
        <w:t xml:space="preserve">is definitively rejected by the respective </w:t>
      </w:r>
      <w:r>
        <w:rPr>
          <w:rFonts w:cs="Arial"/>
          <w:lang w:val="en-GB"/>
        </w:rPr>
        <w:t>S</w:t>
      </w:r>
      <w:r w:rsidRPr="002731C9">
        <w:rPr>
          <w:rFonts w:cs="Arial"/>
          <w:lang w:val="en-GB"/>
        </w:rPr>
        <w:t xml:space="preserve">eller or </w:t>
      </w:r>
      <w:r>
        <w:rPr>
          <w:rFonts w:cs="Arial"/>
          <w:lang w:val="en-GB"/>
        </w:rPr>
        <w:t xml:space="preserve">(iv) </w:t>
      </w:r>
      <w:r w:rsidRPr="004A78BC">
        <w:rPr>
          <w:rFonts w:cs="Arial"/>
          <w:lang w:val="en-GB"/>
        </w:rPr>
        <w:t xml:space="preserve">has not been made by the respective Seller within a period of </w:t>
      </w:r>
      <w:r w:rsidRPr="002731C9">
        <w:rPr>
          <w:rFonts w:cs="Arial"/>
          <w:highlight w:val="yellow"/>
          <w:lang w:val="en-US"/>
        </w:rPr>
        <w:t>[___]</w:t>
      </w:r>
      <w:r w:rsidRPr="004A78BC">
        <w:rPr>
          <w:rFonts w:cs="Arial"/>
          <w:lang w:val="en-GB"/>
        </w:rPr>
        <w:t xml:space="preserve"> Banking Days after the respective Seller has been informed about the breach or non-fulfilment in writing by the </w:t>
      </w:r>
      <w:r w:rsidRPr="004A78BC">
        <w:rPr>
          <w:rFonts w:cs="Arial"/>
          <w:lang w:val="en-US"/>
        </w:rPr>
        <w:t>Acquirer</w:t>
      </w:r>
      <w:r w:rsidRPr="004A78BC">
        <w:rPr>
          <w:rFonts w:cs="Arial"/>
          <w:lang w:val="en-GB"/>
        </w:rPr>
        <w:t xml:space="preserve">, the Acquirer </w:t>
      </w:r>
      <w:r w:rsidR="006B0DF6" w:rsidRPr="006C3EA2">
        <w:rPr>
          <w:rFonts w:cs="Arial"/>
          <w:lang w:val="en-GB"/>
        </w:rPr>
        <w:t>may claim monetary damages</w:t>
      </w:r>
      <w:r w:rsidR="00C055F2" w:rsidRPr="006C3EA2">
        <w:rPr>
          <w:rFonts w:cs="Arial"/>
          <w:lang w:val="en-GB"/>
        </w:rPr>
        <w:t xml:space="preserve">. </w:t>
      </w:r>
      <w:r w:rsidR="00C055F2" w:rsidRPr="006C3EA2">
        <w:rPr>
          <w:lang w:val="en-GB"/>
        </w:rPr>
        <w:t xml:space="preserve">The liability of the Sellers under this </w:t>
      </w:r>
      <w:r>
        <w:rPr>
          <w:lang w:val="en-GB"/>
        </w:rPr>
        <w:t>S</w:t>
      </w:r>
      <w:r w:rsidR="00C2756C" w:rsidRPr="006C3EA2">
        <w:rPr>
          <w:lang w:val="en-GB"/>
        </w:rPr>
        <w:t>ection</w:t>
      </w:r>
      <w:r w:rsidR="00C055F2" w:rsidRPr="006C3EA2">
        <w:rPr>
          <w:lang w:val="en-GB"/>
        </w:rPr>
        <w:t xml:space="preserve"> 10 is limited </w:t>
      </w:r>
      <w:r w:rsidR="00C2756C" w:rsidRPr="006C3EA2">
        <w:rPr>
          <w:lang w:val="en-GB"/>
        </w:rPr>
        <w:t>to actual</w:t>
      </w:r>
      <w:r w:rsidR="00C055F2" w:rsidRPr="006C3EA2">
        <w:rPr>
          <w:lang w:val="en-GB"/>
        </w:rPr>
        <w:t xml:space="preserve">, </w:t>
      </w:r>
      <w:r w:rsidR="00C2756C" w:rsidRPr="006C3EA2">
        <w:rPr>
          <w:lang w:val="en-GB"/>
        </w:rPr>
        <w:t xml:space="preserve">immediate and </w:t>
      </w:r>
      <w:r w:rsidR="00C055F2" w:rsidRPr="006C3EA2">
        <w:rPr>
          <w:lang w:val="en-GB"/>
        </w:rPr>
        <w:t xml:space="preserve">direct damages as well as </w:t>
      </w:r>
      <w:r w:rsidR="00C2756C" w:rsidRPr="006C3EA2">
        <w:rPr>
          <w:lang w:val="en-GB"/>
        </w:rPr>
        <w:t xml:space="preserve">to </w:t>
      </w:r>
      <w:r w:rsidR="00C055F2" w:rsidRPr="006C3EA2">
        <w:rPr>
          <w:lang w:val="en-GB"/>
        </w:rPr>
        <w:t>foreseeable consequential damages (including los</w:t>
      </w:r>
      <w:r w:rsidR="00C2756C" w:rsidRPr="006C3EA2">
        <w:rPr>
          <w:lang w:val="en-GB"/>
        </w:rPr>
        <w:t xml:space="preserve">t </w:t>
      </w:r>
      <w:r w:rsidR="00C055F2" w:rsidRPr="006C3EA2">
        <w:rPr>
          <w:lang w:val="en-GB"/>
        </w:rPr>
        <w:t>profit</w:t>
      </w:r>
      <w:r w:rsidR="00C2756C" w:rsidRPr="006C3EA2">
        <w:rPr>
          <w:lang w:val="en-GB"/>
        </w:rPr>
        <w:t>s</w:t>
      </w:r>
      <w:r w:rsidR="00C055F2" w:rsidRPr="006C3EA2">
        <w:rPr>
          <w:lang w:val="en-GB"/>
        </w:rPr>
        <w:t>), which, however, are only eligible for compensation if and to the extent that the</w:t>
      </w:r>
      <w:r>
        <w:rPr>
          <w:lang w:val="en-GB"/>
        </w:rPr>
        <w:t>se</w:t>
      </w:r>
      <w:r w:rsidR="00C055F2" w:rsidRPr="006C3EA2">
        <w:rPr>
          <w:lang w:val="en-GB"/>
        </w:rPr>
        <w:t xml:space="preserve"> are covered by the protective purpose of the </w:t>
      </w:r>
      <w:r>
        <w:rPr>
          <w:lang w:val="en-GB"/>
        </w:rPr>
        <w:t>breached</w:t>
      </w:r>
      <w:r w:rsidR="00C2756C" w:rsidRPr="006C3EA2">
        <w:rPr>
          <w:lang w:val="en-GB"/>
        </w:rPr>
        <w:t xml:space="preserve"> guarantee</w:t>
      </w:r>
      <w:r w:rsidR="00C055F2" w:rsidRPr="006C3EA2">
        <w:rPr>
          <w:lang w:val="en-GB"/>
        </w:rPr>
        <w:t xml:space="preserve">. </w:t>
      </w:r>
      <w:r w:rsidRPr="00E04ACB">
        <w:rPr>
          <w:lang w:val="en-GB"/>
        </w:rPr>
        <w:t xml:space="preserve">In calculating damages, however, any actual or potential reduction in the value of the </w:t>
      </w:r>
      <w:r>
        <w:rPr>
          <w:lang w:val="en-GB"/>
        </w:rPr>
        <w:t>C</w:t>
      </w:r>
      <w:r w:rsidRPr="00E04ACB">
        <w:rPr>
          <w:lang w:val="en-GB"/>
        </w:rPr>
        <w:t xml:space="preserve">ompany or the </w:t>
      </w:r>
      <w:r>
        <w:rPr>
          <w:lang w:val="en-GB"/>
        </w:rPr>
        <w:t>Acquirer</w:t>
      </w:r>
      <w:r w:rsidRPr="00E04ACB">
        <w:rPr>
          <w:lang w:val="en-GB"/>
        </w:rPr>
        <w:t>, whereby in particular</w:t>
      </w:r>
      <w:r>
        <w:rPr>
          <w:lang w:val="en-GB"/>
        </w:rPr>
        <w:t>, but not limited,</w:t>
      </w:r>
      <w:r w:rsidRPr="00E04ACB">
        <w:rPr>
          <w:lang w:val="en-GB"/>
        </w:rPr>
        <w:t xml:space="preserve"> the internal valuation of the </w:t>
      </w:r>
      <w:r>
        <w:rPr>
          <w:lang w:val="en-GB"/>
        </w:rPr>
        <w:t>C</w:t>
      </w:r>
      <w:r w:rsidRPr="00E04ACB">
        <w:rPr>
          <w:lang w:val="en-GB"/>
        </w:rPr>
        <w:t xml:space="preserve">ompany </w:t>
      </w:r>
      <w:r w:rsidRPr="00E04ACB">
        <w:rPr>
          <w:lang w:val="en-GB"/>
        </w:rPr>
        <w:lastRenderedPageBreak/>
        <w:t xml:space="preserve">by the </w:t>
      </w:r>
      <w:r>
        <w:rPr>
          <w:lang w:val="en-GB"/>
        </w:rPr>
        <w:t>Acquirer</w:t>
      </w:r>
      <w:r w:rsidRPr="00E04ACB">
        <w:rPr>
          <w:lang w:val="en-GB"/>
        </w:rPr>
        <w:t xml:space="preserve">, including the underlying valuation methods, is not </w:t>
      </w:r>
      <w:proofErr w:type="gramStart"/>
      <w:r w:rsidRPr="00E04ACB">
        <w:rPr>
          <w:lang w:val="en-GB"/>
        </w:rPr>
        <w:t>taken into account</w:t>
      </w:r>
      <w:proofErr w:type="gramEnd"/>
      <w:r w:rsidRPr="00E04ACB">
        <w:rPr>
          <w:lang w:val="en-GB"/>
        </w:rPr>
        <w:t xml:space="preserve"> when determining the actual damage. Liability for indirect damages, unforeseeable consequential damages, business interruptions and internal costs and expenses of the </w:t>
      </w:r>
      <w:r>
        <w:rPr>
          <w:lang w:val="en-GB"/>
        </w:rPr>
        <w:t>Acquirer</w:t>
      </w:r>
      <w:r w:rsidRPr="00E04ACB">
        <w:rPr>
          <w:lang w:val="en-GB"/>
        </w:rPr>
        <w:t xml:space="preserve"> (</w:t>
      </w:r>
      <w:proofErr w:type="gramStart"/>
      <w:r w:rsidRPr="00E04ACB">
        <w:rPr>
          <w:lang w:val="en-GB"/>
        </w:rPr>
        <w:t>in particular overhead</w:t>
      </w:r>
      <w:proofErr w:type="gramEnd"/>
      <w:r>
        <w:rPr>
          <w:lang w:val="en-GB"/>
        </w:rPr>
        <w:t xml:space="preserve"> costs</w:t>
      </w:r>
      <w:r w:rsidRPr="00E04ACB">
        <w:rPr>
          <w:lang w:val="en-GB"/>
        </w:rPr>
        <w:t xml:space="preserve"> of the </w:t>
      </w:r>
      <w:r>
        <w:rPr>
          <w:lang w:val="en-GB"/>
        </w:rPr>
        <w:t>Acquirer</w:t>
      </w:r>
      <w:r w:rsidRPr="00E04ACB">
        <w:rPr>
          <w:lang w:val="en-GB"/>
        </w:rPr>
        <w:t xml:space="preserve">) or the Company is excluded. </w:t>
      </w:r>
      <w:r w:rsidR="00C055F2" w:rsidRPr="006C3EA2">
        <w:rPr>
          <w:lang w:val="en-GB"/>
        </w:rPr>
        <w:t xml:space="preserve"> The valuation methods</w:t>
      </w:r>
      <w:proofErr w:type="gramStart"/>
      <w:r w:rsidR="00C055F2" w:rsidRPr="006C3EA2">
        <w:rPr>
          <w:lang w:val="en-GB"/>
        </w:rPr>
        <w:t>, in particular</w:t>
      </w:r>
      <w:r>
        <w:rPr>
          <w:lang w:val="en-GB"/>
        </w:rPr>
        <w:t>, but</w:t>
      </w:r>
      <w:proofErr w:type="gramEnd"/>
      <w:r>
        <w:rPr>
          <w:lang w:val="en-GB"/>
        </w:rPr>
        <w:t xml:space="preserve"> not limited,</w:t>
      </w:r>
      <w:r w:rsidR="00C055F2" w:rsidRPr="006C3EA2">
        <w:rPr>
          <w:lang w:val="en-GB"/>
        </w:rPr>
        <w:t xml:space="preserve"> multipl</w:t>
      </w:r>
      <w:r w:rsidR="006C3EA2" w:rsidRPr="006C3EA2">
        <w:rPr>
          <w:lang w:val="en-GB"/>
        </w:rPr>
        <w:t>es</w:t>
      </w:r>
      <w:r w:rsidR="00C055F2" w:rsidRPr="006C3EA2">
        <w:rPr>
          <w:lang w:val="en-GB"/>
        </w:rPr>
        <w:t xml:space="preserve"> (e.g. an EBIT or EBITDA multip</w:t>
      </w:r>
      <w:r w:rsidR="006C3EA2" w:rsidRPr="006C3EA2">
        <w:rPr>
          <w:lang w:val="en-GB"/>
        </w:rPr>
        <w:t>le</w:t>
      </w:r>
      <w:r w:rsidR="00C055F2" w:rsidRPr="006C3EA2">
        <w:rPr>
          <w:lang w:val="en-GB"/>
        </w:rPr>
        <w:t xml:space="preserve">), </w:t>
      </w:r>
      <w:r w:rsidR="006C3EA2" w:rsidRPr="006C3EA2">
        <w:rPr>
          <w:lang w:val="en-GB"/>
        </w:rPr>
        <w:t xml:space="preserve">which the </w:t>
      </w:r>
      <w:r>
        <w:rPr>
          <w:lang w:val="en-GB"/>
        </w:rPr>
        <w:t>Acquirer</w:t>
      </w:r>
      <w:r w:rsidR="006C3EA2" w:rsidRPr="006C3EA2">
        <w:rPr>
          <w:lang w:val="en-GB"/>
        </w:rPr>
        <w:t xml:space="preserve"> has applied in valuing the </w:t>
      </w:r>
      <w:r>
        <w:rPr>
          <w:lang w:val="en-GB"/>
        </w:rPr>
        <w:t>S</w:t>
      </w:r>
      <w:r w:rsidR="006C3EA2" w:rsidRPr="006C3EA2">
        <w:rPr>
          <w:lang w:val="en-GB"/>
        </w:rPr>
        <w:t>hares</w:t>
      </w:r>
      <w:r w:rsidR="00C055F2" w:rsidRPr="006C3EA2">
        <w:rPr>
          <w:lang w:val="en-GB"/>
        </w:rPr>
        <w:t xml:space="preserve">, the Company or the business of the Company shall also not be </w:t>
      </w:r>
      <w:proofErr w:type="gramStart"/>
      <w:r w:rsidR="00C055F2" w:rsidRPr="006C3EA2">
        <w:rPr>
          <w:lang w:val="en-GB"/>
        </w:rPr>
        <w:t>taken into account</w:t>
      </w:r>
      <w:proofErr w:type="gramEnd"/>
      <w:r w:rsidR="00C055F2" w:rsidRPr="006C3EA2">
        <w:rPr>
          <w:lang w:val="en-GB"/>
        </w:rPr>
        <w:t xml:space="preserve"> </w:t>
      </w:r>
      <w:r>
        <w:rPr>
          <w:lang w:val="en-GB"/>
        </w:rPr>
        <w:t xml:space="preserve">when determining the </w:t>
      </w:r>
      <w:proofErr w:type="gramStart"/>
      <w:r>
        <w:rPr>
          <w:lang w:val="en-GB"/>
        </w:rPr>
        <w:t>amount</w:t>
      </w:r>
      <w:proofErr w:type="gramEnd"/>
      <w:r>
        <w:rPr>
          <w:lang w:val="en-GB"/>
        </w:rPr>
        <w:t xml:space="preserve"> of</w:t>
      </w:r>
      <w:r w:rsidR="00C055F2" w:rsidRPr="006C3EA2">
        <w:rPr>
          <w:lang w:val="en-GB"/>
        </w:rPr>
        <w:t xml:space="preserve"> damages and shall in no </w:t>
      </w:r>
      <w:r w:rsidR="006C3EA2" w:rsidRPr="006C3EA2">
        <w:rPr>
          <w:lang w:val="en-GB"/>
        </w:rPr>
        <w:t>case</w:t>
      </w:r>
      <w:r w:rsidR="00C055F2" w:rsidRPr="006C3EA2">
        <w:rPr>
          <w:lang w:val="en-GB"/>
        </w:rPr>
        <w:t xml:space="preserve"> </w:t>
      </w:r>
      <w:r w:rsidR="006C3EA2" w:rsidRPr="006C3EA2">
        <w:rPr>
          <w:lang w:val="en-GB"/>
        </w:rPr>
        <w:t>lead</w:t>
      </w:r>
      <w:r w:rsidR="00C055F2" w:rsidRPr="006C3EA2">
        <w:rPr>
          <w:lang w:val="en-GB"/>
        </w:rPr>
        <w:t xml:space="preserve"> to </w:t>
      </w:r>
      <w:r w:rsidR="006C3EA2" w:rsidRPr="006C3EA2">
        <w:rPr>
          <w:lang w:val="en-GB"/>
        </w:rPr>
        <w:t xml:space="preserve">the establishment or increase of </w:t>
      </w:r>
      <w:r>
        <w:rPr>
          <w:lang w:val="en-GB"/>
        </w:rPr>
        <w:t xml:space="preserve">compensable </w:t>
      </w:r>
      <w:r w:rsidR="006C3EA2" w:rsidRPr="006C3EA2">
        <w:rPr>
          <w:lang w:val="en-GB"/>
        </w:rPr>
        <w:t>damages</w:t>
      </w:r>
      <w:r w:rsidR="00C055F2" w:rsidRPr="006C3EA2">
        <w:rPr>
          <w:lang w:val="en-GB"/>
        </w:rPr>
        <w:t xml:space="preserve">. The above principles for calculating damages shall apply </w:t>
      </w:r>
      <w:r w:rsidR="006C3EA2" w:rsidRPr="006C3EA2">
        <w:rPr>
          <w:lang w:val="en-GB"/>
        </w:rPr>
        <w:t xml:space="preserve">accordingly </w:t>
      </w:r>
      <w:proofErr w:type="gramStart"/>
      <w:r w:rsidR="006C3EA2" w:rsidRPr="006C3EA2">
        <w:rPr>
          <w:lang w:val="en-GB"/>
        </w:rPr>
        <w:t>in the event that</w:t>
      </w:r>
      <w:proofErr w:type="gramEnd"/>
      <w:r w:rsidR="006C3EA2" w:rsidRPr="006C3EA2">
        <w:rPr>
          <w:lang w:val="en-GB"/>
        </w:rPr>
        <w:t xml:space="preserve"> the Acquirer breaches other obligations under or in connection with this Agreement.</w:t>
      </w:r>
      <w:r w:rsidR="00C055F2" w:rsidRPr="006C3EA2">
        <w:rPr>
          <w:lang w:val="en-GB"/>
        </w:rPr>
        <w:t xml:space="preserve"> </w:t>
      </w:r>
      <w:bookmarkStart w:id="58" w:name="_Ref103070321"/>
      <w:r w:rsidR="00C055F2" w:rsidRPr="006C3EA2">
        <w:rPr>
          <w:lang w:val="en-GB"/>
        </w:rPr>
        <w:t>The Sellers</w:t>
      </w:r>
      <w:r w:rsidR="00FA5A39">
        <w:rPr>
          <w:lang w:val="en-GB"/>
        </w:rPr>
        <w:t>’</w:t>
      </w:r>
      <w:r w:rsidR="00C055F2" w:rsidRPr="006C3EA2">
        <w:rPr>
          <w:lang w:val="en-GB"/>
        </w:rPr>
        <w:t xml:space="preserve"> liability for damages shall </w:t>
      </w:r>
      <w:r w:rsidR="006B0DF6" w:rsidRPr="006C3EA2">
        <w:rPr>
          <w:rFonts w:cs="Arial"/>
          <w:lang w:val="en-GB"/>
        </w:rPr>
        <w:t xml:space="preserve">also </w:t>
      </w:r>
      <w:r w:rsidR="00C055F2" w:rsidRPr="006C3EA2">
        <w:rPr>
          <w:rFonts w:cs="Arial"/>
          <w:lang w:val="en-GB"/>
        </w:rPr>
        <w:t xml:space="preserve">be subject </w:t>
      </w:r>
      <w:r w:rsidR="006B0DF6" w:rsidRPr="006C3EA2">
        <w:rPr>
          <w:rFonts w:cs="Arial"/>
          <w:lang w:val="en-GB"/>
        </w:rPr>
        <w:t xml:space="preserve">to the </w:t>
      </w:r>
      <w:r w:rsidR="00C055F2" w:rsidRPr="006C3EA2">
        <w:rPr>
          <w:rFonts w:cs="Arial"/>
          <w:lang w:val="en-GB"/>
        </w:rPr>
        <w:t xml:space="preserve">further limitations set </w:t>
      </w:r>
      <w:r w:rsidR="006C3EA2" w:rsidRPr="006C3EA2">
        <w:rPr>
          <w:rFonts w:cs="Arial"/>
          <w:lang w:val="en-GB"/>
        </w:rPr>
        <w:t>forth</w:t>
      </w:r>
      <w:r w:rsidR="00C055F2" w:rsidRPr="006C3EA2">
        <w:rPr>
          <w:rFonts w:cs="Arial"/>
          <w:lang w:val="en-GB"/>
        </w:rPr>
        <w:t xml:space="preserve"> in this </w:t>
      </w:r>
      <w:r w:rsidR="006C3EA2" w:rsidRPr="006C3EA2">
        <w:rPr>
          <w:rFonts w:cs="Arial"/>
          <w:lang w:val="en-GB"/>
        </w:rPr>
        <w:t>Agreement</w:t>
      </w:r>
      <w:r w:rsidR="00C055F2" w:rsidRPr="006C3EA2">
        <w:rPr>
          <w:rFonts w:cs="Arial"/>
          <w:lang w:val="en-GB"/>
        </w:rPr>
        <w:t xml:space="preserve">. </w:t>
      </w:r>
      <w:bookmarkEnd w:id="58"/>
    </w:p>
    <w:p w14:paraId="0A10B801" w14:textId="490539D8" w:rsidR="006B0DF6" w:rsidRDefault="00FA5A39" w:rsidP="006B0DF6">
      <w:pPr>
        <w:pStyle w:val="TWNummerierung1"/>
        <w:rPr>
          <w:rFonts w:cs="Arial"/>
          <w:szCs w:val="21"/>
        </w:rPr>
      </w:pPr>
      <w:bookmarkStart w:id="59" w:name="_Toc166775463"/>
      <w:bookmarkStart w:id="60" w:name="_Toc192232227"/>
      <w:r w:rsidRPr="004A78BC">
        <w:rPr>
          <w:rFonts w:cs="Arial"/>
          <w:szCs w:val="21"/>
          <w:lang w:val="en-US"/>
        </w:rPr>
        <w:t>Acquirer Guarantees</w:t>
      </w:r>
      <w:bookmarkEnd w:id="59"/>
      <w:bookmarkEnd w:id="60"/>
    </w:p>
    <w:p w14:paraId="2F219FC2" w14:textId="5A7700A3" w:rsidR="006B0DF6" w:rsidRPr="00AD6AE9" w:rsidRDefault="00FA5A39" w:rsidP="006B0DF6">
      <w:pPr>
        <w:pStyle w:val="TWNummerierung2"/>
        <w:rPr>
          <w:rFonts w:cs="Arial"/>
          <w:lang w:val="en-GB"/>
        </w:rPr>
      </w:pPr>
      <w:r w:rsidRPr="004A78BC">
        <w:rPr>
          <w:rFonts w:cs="Arial"/>
          <w:lang w:val="en-GB"/>
        </w:rPr>
        <w:t>The Acquirer hereby guarantees to the Sellers by way of an independent guarantee (</w:t>
      </w:r>
      <w:proofErr w:type="spellStart"/>
      <w:r w:rsidRPr="004A78BC">
        <w:rPr>
          <w:rFonts w:cs="Arial"/>
          <w:i/>
          <w:lang w:val="en-GB"/>
        </w:rPr>
        <w:t>selbstständiges</w:t>
      </w:r>
      <w:proofErr w:type="spellEnd"/>
      <w:r w:rsidRPr="004A78BC">
        <w:rPr>
          <w:rFonts w:cs="Arial"/>
          <w:i/>
          <w:lang w:val="en-GB"/>
        </w:rPr>
        <w:t xml:space="preserve"> </w:t>
      </w:r>
      <w:proofErr w:type="spellStart"/>
      <w:r w:rsidRPr="004A78BC">
        <w:rPr>
          <w:rFonts w:cs="Arial"/>
          <w:i/>
          <w:lang w:val="en-GB"/>
        </w:rPr>
        <w:t>Garantieversprechen</w:t>
      </w:r>
      <w:proofErr w:type="spellEnd"/>
      <w:r w:rsidRPr="004A78BC">
        <w:rPr>
          <w:rFonts w:cs="Arial"/>
          <w:lang w:val="en-GB"/>
        </w:rPr>
        <w:t xml:space="preserve">) pursuant to section 311 (1) of the German Civil Code (BGB) that the statements set forth in Sections </w:t>
      </w:r>
      <w:r w:rsidRPr="00FA5A39">
        <w:rPr>
          <w:rFonts w:cs="Arial"/>
          <w:lang w:val="en-US"/>
        </w:rPr>
        <w:t>1</w:t>
      </w:r>
      <w:r>
        <w:rPr>
          <w:rFonts w:cs="Arial"/>
          <w:lang w:val="en-US"/>
        </w:rPr>
        <w:t>1.1(a)</w:t>
      </w:r>
      <w:r w:rsidRPr="004A78BC">
        <w:rPr>
          <w:rFonts w:cs="Arial"/>
          <w:lang w:val="en-GB"/>
        </w:rPr>
        <w:t xml:space="preserve"> through </w:t>
      </w:r>
      <w:r w:rsidRPr="00FA5A39">
        <w:rPr>
          <w:rFonts w:cs="Arial"/>
          <w:bCs/>
          <w:lang w:val="en-US"/>
        </w:rPr>
        <w:t>11.1(c)</w:t>
      </w:r>
      <w:r w:rsidRPr="004A78BC">
        <w:rPr>
          <w:rFonts w:cs="Arial"/>
          <w:lang w:val="en-GB"/>
        </w:rPr>
        <w:t xml:space="preserve"> (collectively </w:t>
      </w:r>
      <w:r w:rsidRPr="004A78BC">
        <w:rPr>
          <w:rFonts w:cs="Arial"/>
          <w:bCs/>
          <w:lang w:val="en-US"/>
        </w:rPr>
        <w:t>“</w:t>
      </w:r>
      <w:r w:rsidRPr="004A78BC">
        <w:rPr>
          <w:rFonts w:cs="Arial"/>
          <w:b/>
          <w:bCs/>
          <w:lang w:val="en-GB"/>
        </w:rPr>
        <w:t>Acquirer Guarantee(s)</w:t>
      </w:r>
      <w:r w:rsidRPr="004A78BC">
        <w:rPr>
          <w:rFonts w:cs="Arial"/>
          <w:lang w:val="en-GB"/>
        </w:rPr>
        <w:t>”) are true and correct as of the Signing Date and the Closing Date:</w:t>
      </w:r>
    </w:p>
    <w:p w14:paraId="4945F402" w14:textId="4913FEB3" w:rsidR="00F445D8" w:rsidRPr="00AD6AE9" w:rsidRDefault="00F445D8" w:rsidP="00F445D8">
      <w:pPr>
        <w:pStyle w:val="TWNummerierung3"/>
        <w:rPr>
          <w:rFonts w:cs="Arial"/>
          <w:szCs w:val="21"/>
          <w:lang w:val="en-GB"/>
        </w:rPr>
      </w:pPr>
      <w:bookmarkStart w:id="61" w:name="_Ref166750362"/>
      <w:r w:rsidRPr="00AD6AE9">
        <w:rPr>
          <w:rFonts w:cs="Arial"/>
          <w:szCs w:val="21"/>
          <w:lang w:val="en-GB"/>
        </w:rPr>
        <w:t xml:space="preserve">Subject to the </w:t>
      </w:r>
      <w:r w:rsidR="00FA5A39">
        <w:rPr>
          <w:lang w:val="en-GB"/>
        </w:rPr>
        <w:t>merger control clearance</w:t>
      </w:r>
      <w:r w:rsidRPr="00AD6AE9">
        <w:rPr>
          <w:rFonts w:cs="Arial"/>
          <w:szCs w:val="21"/>
          <w:lang w:val="en-GB"/>
        </w:rPr>
        <w:t xml:space="preserve"> to be obtained prior to </w:t>
      </w:r>
      <w:r w:rsidR="007D55F8">
        <w:rPr>
          <w:rFonts w:cs="Arial"/>
          <w:szCs w:val="21"/>
          <w:lang w:val="en-GB"/>
        </w:rPr>
        <w:t>Closing in accordance with Section</w:t>
      </w:r>
      <w:r w:rsidRPr="00AD6AE9">
        <w:rPr>
          <w:rFonts w:cs="Arial"/>
          <w:szCs w:val="21"/>
          <w:lang w:val="en-GB"/>
        </w:rPr>
        <w:t xml:space="preserve"> 7.3(a), the </w:t>
      </w:r>
      <w:r w:rsidR="007D55F8">
        <w:rPr>
          <w:rFonts w:cs="Arial"/>
          <w:szCs w:val="21"/>
          <w:lang w:val="en-GB"/>
        </w:rPr>
        <w:t>Acquirer</w:t>
      </w:r>
      <w:r w:rsidRPr="00AD6AE9">
        <w:rPr>
          <w:rFonts w:cs="Arial"/>
          <w:szCs w:val="21"/>
          <w:lang w:val="en-GB"/>
        </w:rPr>
        <w:t xml:space="preserve"> </w:t>
      </w:r>
      <w:r w:rsidR="00FA5A39" w:rsidRPr="004A78BC">
        <w:rPr>
          <w:rFonts w:cs="Arial"/>
          <w:szCs w:val="21"/>
          <w:lang w:val="en-GB"/>
        </w:rPr>
        <w:t>has the unrestricted right, power and capacity to execute this Agreement and to perform its obligations under this Agreement</w:t>
      </w:r>
      <w:r w:rsidRPr="00AD6AE9">
        <w:rPr>
          <w:rFonts w:cs="Arial"/>
          <w:szCs w:val="21"/>
          <w:lang w:val="en-GB"/>
        </w:rPr>
        <w:t>.</w:t>
      </w:r>
      <w:bookmarkEnd w:id="61"/>
    </w:p>
    <w:p w14:paraId="029C3316" w14:textId="14EFF077" w:rsidR="00F445D8" w:rsidRPr="00AD6AE9" w:rsidRDefault="00FA5A39" w:rsidP="00F445D8">
      <w:pPr>
        <w:pStyle w:val="TWNummerierung3"/>
        <w:rPr>
          <w:rFonts w:cs="Arial"/>
          <w:szCs w:val="21"/>
          <w:lang w:val="en-GB"/>
        </w:rPr>
      </w:pPr>
      <w:r w:rsidRPr="004A78BC">
        <w:rPr>
          <w:rFonts w:cs="Arial"/>
          <w:szCs w:val="21"/>
          <w:lang w:val="en-GB"/>
        </w:rPr>
        <w:t>The execution and consummation of this Agreement and the performance of the transactions contemplated hereunder have been approved by all required corporate and shareholder actions of the Acquirer.</w:t>
      </w:r>
    </w:p>
    <w:p w14:paraId="5A960F63" w14:textId="286BDADA" w:rsidR="00F445D8" w:rsidRPr="00AD6AE9" w:rsidRDefault="001D01C4" w:rsidP="00F445D8">
      <w:pPr>
        <w:pStyle w:val="TWNummerierung3"/>
        <w:rPr>
          <w:rFonts w:cs="Arial"/>
          <w:lang w:val="en-GB"/>
        </w:rPr>
      </w:pPr>
      <w:bookmarkStart w:id="62" w:name="_Ref444696660"/>
      <w:r w:rsidRPr="004A78BC">
        <w:rPr>
          <w:rFonts w:cs="Arial"/>
          <w:lang w:val="en-GB"/>
        </w:rPr>
        <w:t xml:space="preserve">The Acquirer has sufficient funds to settle all payment obligations resulting from the performance of the transactions contemplated </w:t>
      </w:r>
      <w:r>
        <w:rPr>
          <w:rFonts w:cs="Arial"/>
          <w:lang w:val="en-GB"/>
        </w:rPr>
        <w:t>in this Agreement</w:t>
      </w:r>
      <w:r w:rsidRPr="004A78BC">
        <w:rPr>
          <w:rFonts w:cs="Arial"/>
          <w:lang w:val="en-GB"/>
        </w:rPr>
        <w:t>.</w:t>
      </w:r>
      <w:bookmarkEnd w:id="62"/>
    </w:p>
    <w:p w14:paraId="15C1C9BE" w14:textId="0598484E" w:rsidR="00F445D8" w:rsidRPr="00AD6AE9" w:rsidRDefault="001D01C4" w:rsidP="007A15D2">
      <w:pPr>
        <w:pStyle w:val="TWNummerierung2"/>
        <w:rPr>
          <w:rFonts w:cs="Arial"/>
          <w:lang w:val="en-GB"/>
        </w:rPr>
      </w:pPr>
      <w:r w:rsidRPr="004A78BC">
        <w:rPr>
          <w:rFonts w:cs="Arial"/>
          <w:lang w:val="en-GB"/>
        </w:rPr>
        <w:t>In the event of any breach or non-fulfilment of any of the Acquirer Guarantees, the Acquirer shall put the Sellers into the same position they would have been in if the respective Acquirer Guarantee(s) had not been breached (</w:t>
      </w:r>
      <w:r w:rsidRPr="001D01C4">
        <w:rPr>
          <w:rFonts w:cs="Arial"/>
          <w:i/>
          <w:iCs/>
          <w:lang w:val="en-GB"/>
        </w:rPr>
        <w:t>restitution in kind -</w:t>
      </w:r>
      <w:r>
        <w:rPr>
          <w:rFonts w:cs="Arial"/>
          <w:lang w:val="en-GB"/>
        </w:rPr>
        <w:t xml:space="preserve"> </w:t>
      </w:r>
      <w:proofErr w:type="spellStart"/>
      <w:r w:rsidRPr="004A78BC">
        <w:rPr>
          <w:rFonts w:cs="Arial"/>
          <w:i/>
          <w:iCs/>
          <w:lang w:val="en-GB"/>
        </w:rPr>
        <w:t>Naturalrestitution</w:t>
      </w:r>
      <w:proofErr w:type="spellEnd"/>
      <w:r w:rsidRPr="004A78BC">
        <w:rPr>
          <w:rFonts w:cs="Arial"/>
          <w:lang w:val="en-GB"/>
        </w:rPr>
        <w:t>). To the extent that such restitution in kind (</w:t>
      </w:r>
      <w:proofErr w:type="spellStart"/>
      <w:r w:rsidRPr="004A78BC">
        <w:rPr>
          <w:rFonts w:cs="Arial"/>
          <w:lang w:val="en-GB"/>
        </w:rPr>
        <w:t>i</w:t>
      </w:r>
      <w:proofErr w:type="spellEnd"/>
      <w:r w:rsidRPr="004A78BC">
        <w:rPr>
          <w:rFonts w:cs="Arial"/>
          <w:lang w:val="en-GB"/>
        </w:rPr>
        <w:t xml:space="preserve">) is not possible, (ii) is not sufficient, or (iii) has not been </w:t>
      </w:r>
      <w:r>
        <w:rPr>
          <w:rFonts w:cs="Arial"/>
          <w:lang w:val="en-GB"/>
        </w:rPr>
        <w:t>undertaken</w:t>
      </w:r>
      <w:r w:rsidRPr="004A78BC">
        <w:rPr>
          <w:rFonts w:cs="Arial"/>
          <w:lang w:val="en-GB"/>
        </w:rPr>
        <w:t xml:space="preserve"> by the Acquirer within a period of </w:t>
      </w:r>
      <w:r w:rsidRPr="001D01C4">
        <w:rPr>
          <w:rFonts w:cs="Arial"/>
          <w:bCs/>
          <w:highlight w:val="yellow"/>
          <w:lang w:val="en-US"/>
        </w:rPr>
        <w:t>[___]</w:t>
      </w:r>
      <w:r w:rsidRPr="004A78BC">
        <w:rPr>
          <w:rFonts w:cs="Arial"/>
          <w:lang w:val="en-GB"/>
        </w:rPr>
        <w:t xml:space="preserve"> </w:t>
      </w:r>
      <w:r>
        <w:rPr>
          <w:rFonts w:cs="Arial"/>
          <w:lang w:val="en-GB"/>
        </w:rPr>
        <w:t xml:space="preserve">Banking Days </w:t>
      </w:r>
      <w:r w:rsidRPr="004A78BC">
        <w:rPr>
          <w:rFonts w:cs="Arial"/>
          <w:lang w:val="en-GB"/>
        </w:rPr>
        <w:t xml:space="preserve">after the Acquirer has been </w:t>
      </w:r>
      <w:r>
        <w:rPr>
          <w:rFonts w:cs="Arial"/>
          <w:lang w:val="en-GB"/>
        </w:rPr>
        <w:lastRenderedPageBreak/>
        <w:t>notified</w:t>
      </w:r>
      <w:r w:rsidRPr="004A78BC">
        <w:rPr>
          <w:rFonts w:cs="Arial"/>
          <w:lang w:val="en-GB"/>
        </w:rPr>
        <w:t xml:space="preserve"> in writing about the breach or non-fulfilment by the Sellers, the Sellers shall be entitled to claim monetary damages from the Acquirer.</w:t>
      </w:r>
    </w:p>
    <w:p w14:paraId="64922DBE" w14:textId="77777777" w:rsidR="00403B35" w:rsidRDefault="00403B35" w:rsidP="00403B35">
      <w:pPr>
        <w:pStyle w:val="TWNummerierung1"/>
        <w:rPr>
          <w:lang w:val="en-US"/>
        </w:rPr>
      </w:pPr>
      <w:bookmarkStart w:id="63" w:name="_Toc166775464"/>
      <w:bookmarkStart w:id="64" w:name="_Toc192232228"/>
      <w:r>
        <w:rPr>
          <w:lang w:val="en-US"/>
        </w:rPr>
        <w:t>Exclusion of Liability</w:t>
      </w:r>
      <w:bookmarkEnd w:id="63"/>
      <w:bookmarkEnd w:id="64"/>
    </w:p>
    <w:p w14:paraId="56F1C3C3" w14:textId="59C21B7B" w:rsidR="00403B35" w:rsidRDefault="007030A8" w:rsidP="00403B35">
      <w:pPr>
        <w:pStyle w:val="TWNummerierung2"/>
        <w:numPr>
          <w:ilvl w:val="0"/>
          <w:numId w:val="0"/>
        </w:numPr>
        <w:tabs>
          <w:tab w:val="left" w:pos="708"/>
        </w:tabs>
        <w:ind w:left="720"/>
        <w:rPr>
          <w:rFonts w:cs="Arial"/>
          <w:lang w:val="en-US"/>
        </w:rPr>
      </w:pPr>
      <w:r w:rsidRPr="004A78BC">
        <w:rPr>
          <w:rFonts w:cs="Arial"/>
          <w:lang w:val="en-GB"/>
        </w:rPr>
        <w:t>The Sellers shall not be liable for, and the Acquirer shall not be entitled to, any Guarantee Claim under or in connection with this Agreement if and to the extent that</w:t>
      </w:r>
      <w:r w:rsidR="00403B35">
        <w:rPr>
          <w:rFonts w:cs="Arial"/>
          <w:lang w:val="en-US"/>
        </w:rPr>
        <w:t>:</w:t>
      </w:r>
    </w:p>
    <w:p w14:paraId="13F005B4" w14:textId="498E5ABB" w:rsidR="00403B35" w:rsidRPr="00403B35" w:rsidRDefault="007030A8" w:rsidP="00403B35">
      <w:pPr>
        <w:pStyle w:val="TWNummerierung2"/>
        <w:rPr>
          <w:rFonts w:cs="Arial"/>
          <w:lang w:val="en-US"/>
        </w:rPr>
      </w:pPr>
      <w:r w:rsidRPr="004A78BC">
        <w:rPr>
          <w:lang w:val="en-GB"/>
        </w:rPr>
        <w:t xml:space="preserve">the matter to which the </w:t>
      </w:r>
      <w:r w:rsidRPr="004A78BC">
        <w:rPr>
          <w:bCs/>
          <w:lang w:val="en-GB"/>
        </w:rPr>
        <w:t>Guarantee Claim</w:t>
      </w:r>
      <w:r w:rsidRPr="004A78BC">
        <w:rPr>
          <w:lang w:val="en-GB"/>
        </w:rPr>
        <w:t xml:space="preserve"> relates is provided for in the financial statements of the Company for the financial year </w:t>
      </w:r>
      <w:r w:rsidRPr="007030A8">
        <w:rPr>
          <w:bCs/>
          <w:highlight w:val="yellow"/>
          <w:lang w:val="en-US"/>
        </w:rPr>
        <w:t>[___]</w:t>
      </w:r>
      <w:r w:rsidRPr="004A78BC">
        <w:rPr>
          <w:lang w:val="en-GB"/>
        </w:rPr>
        <w:t xml:space="preserve"> </w:t>
      </w:r>
      <w:r>
        <w:rPr>
          <w:lang w:val="en-GB"/>
        </w:rPr>
        <w:t xml:space="preserve">and/or in the Closing Accounts </w:t>
      </w:r>
      <w:r w:rsidRPr="004A78BC">
        <w:rPr>
          <w:lang w:val="en-GB"/>
        </w:rPr>
        <w:t>as a liability (</w:t>
      </w:r>
      <w:proofErr w:type="spellStart"/>
      <w:r w:rsidRPr="004A78BC">
        <w:rPr>
          <w:i/>
          <w:lang w:val="en-GB"/>
        </w:rPr>
        <w:t>Verbindlichkeit</w:t>
      </w:r>
      <w:proofErr w:type="spellEnd"/>
      <w:r w:rsidRPr="004A78BC">
        <w:rPr>
          <w:lang w:val="en-GB"/>
        </w:rPr>
        <w:t xml:space="preserve">) or as a </w:t>
      </w:r>
      <w:r>
        <w:rPr>
          <w:lang w:val="en-GB"/>
        </w:rPr>
        <w:t xml:space="preserve">specific </w:t>
      </w:r>
      <w:r w:rsidRPr="004A78BC">
        <w:rPr>
          <w:lang w:val="en-GB"/>
        </w:rPr>
        <w:t>provision (</w:t>
      </w:r>
      <w:proofErr w:type="spellStart"/>
      <w:r w:rsidRPr="007030A8">
        <w:rPr>
          <w:i/>
          <w:iCs/>
          <w:lang w:val="en-GB"/>
        </w:rPr>
        <w:t>spezifische</w:t>
      </w:r>
      <w:proofErr w:type="spellEnd"/>
      <w:r w:rsidRPr="007030A8">
        <w:rPr>
          <w:i/>
          <w:iCs/>
          <w:lang w:val="en-GB"/>
        </w:rPr>
        <w:t xml:space="preserve"> </w:t>
      </w:r>
      <w:proofErr w:type="spellStart"/>
      <w:r w:rsidRPr="004A78BC">
        <w:rPr>
          <w:i/>
          <w:lang w:val="en-GB"/>
        </w:rPr>
        <w:t>Rückstellung</w:t>
      </w:r>
      <w:proofErr w:type="spellEnd"/>
      <w:r w:rsidRPr="004A78BC">
        <w:rPr>
          <w:lang w:val="en-GB"/>
        </w:rPr>
        <w:t>); or</w:t>
      </w:r>
      <w:r w:rsidR="00403B35" w:rsidRPr="00403B35">
        <w:rPr>
          <w:lang w:val="en-GB"/>
        </w:rPr>
        <w:t xml:space="preserve"> </w:t>
      </w:r>
    </w:p>
    <w:p w14:paraId="7A179983" w14:textId="5BBB1E28" w:rsidR="00403B35" w:rsidRPr="00403B35" w:rsidRDefault="007030A8" w:rsidP="00403B35">
      <w:pPr>
        <w:pStyle w:val="TWNummerierung2"/>
        <w:rPr>
          <w:lang w:val="en-US"/>
        </w:rPr>
      </w:pPr>
      <w:r w:rsidRPr="007030A8">
        <w:rPr>
          <w:rFonts w:cs="Arial"/>
          <w:lang w:val="en-GB"/>
        </w:rPr>
        <w:t>[</w:t>
      </w:r>
      <w:r w:rsidR="00403B35" w:rsidRPr="00403B35">
        <w:rPr>
          <w:rFonts w:cs="Arial"/>
          <w:highlight w:val="yellow"/>
          <w:lang w:val="en-GB"/>
        </w:rPr>
        <w:t xml:space="preserve">the Guarantee Claim would not have arisen if, after </w:t>
      </w:r>
      <w:r>
        <w:rPr>
          <w:rFonts w:cs="Arial"/>
          <w:highlight w:val="yellow"/>
          <w:lang w:val="en-GB"/>
        </w:rPr>
        <w:t>Closing</w:t>
      </w:r>
      <w:r w:rsidR="00403B35" w:rsidRPr="00403B35">
        <w:rPr>
          <w:rFonts w:cs="Arial"/>
          <w:highlight w:val="yellow"/>
          <w:lang w:val="en-GB"/>
        </w:rPr>
        <w:t xml:space="preserve">, there had not been a change in the tax structure or the corporate structure of the </w:t>
      </w:r>
      <w:r>
        <w:rPr>
          <w:rFonts w:cs="Arial"/>
          <w:highlight w:val="yellow"/>
          <w:lang w:val="en-GB"/>
        </w:rPr>
        <w:t>C</w:t>
      </w:r>
      <w:r w:rsidR="00403B35" w:rsidRPr="00403B35">
        <w:rPr>
          <w:rFonts w:cs="Arial"/>
          <w:highlight w:val="yellow"/>
          <w:lang w:val="en-GB"/>
        </w:rPr>
        <w:t xml:space="preserve">ompany or a change in the tax accounting principles of the </w:t>
      </w:r>
      <w:r>
        <w:rPr>
          <w:rFonts w:cs="Arial"/>
          <w:highlight w:val="yellow"/>
          <w:lang w:val="en-GB"/>
        </w:rPr>
        <w:t>C</w:t>
      </w:r>
      <w:r w:rsidR="00403B35" w:rsidRPr="00403B35">
        <w:rPr>
          <w:rFonts w:cs="Arial"/>
          <w:highlight w:val="yellow"/>
          <w:lang w:val="en-GB"/>
        </w:rPr>
        <w:t>ompany</w:t>
      </w:r>
      <w:r>
        <w:rPr>
          <w:rFonts w:cs="Arial"/>
          <w:highlight w:val="yellow"/>
          <w:lang w:val="en-GB"/>
        </w:rPr>
        <w:t>; or</w:t>
      </w:r>
      <w:r w:rsidRPr="007030A8">
        <w:rPr>
          <w:rFonts w:cs="Arial"/>
          <w:lang w:val="en-GB"/>
        </w:rPr>
        <w:t>]</w:t>
      </w:r>
      <w:r w:rsidR="00403B35" w:rsidRPr="007030A8">
        <w:rPr>
          <w:rStyle w:val="FootnoteReference"/>
          <w:rFonts w:cs="Arial"/>
          <w:lang w:val="en-GB"/>
        </w:rPr>
        <w:footnoteReference w:id="10"/>
      </w:r>
    </w:p>
    <w:p w14:paraId="76692F99" w14:textId="565F4868" w:rsidR="00403B35" w:rsidRPr="00403B35" w:rsidRDefault="0087443B" w:rsidP="00403B35">
      <w:pPr>
        <w:pStyle w:val="TWNummerierung2"/>
        <w:rPr>
          <w:rFonts w:cs="Arial"/>
          <w:szCs w:val="21"/>
          <w:lang w:val="en-US"/>
        </w:rPr>
      </w:pPr>
      <w:r w:rsidRPr="004A78BC">
        <w:rPr>
          <w:lang w:val="en-GB"/>
        </w:rPr>
        <w:t xml:space="preserve">the Guarantee Claim arises </w:t>
      </w:r>
      <w:proofErr w:type="gramStart"/>
      <w:r w:rsidRPr="004A78BC">
        <w:rPr>
          <w:lang w:val="en-GB"/>
        </w:rPr>
        <w:t>as a result of</w:t>
      </w:r>
      <w:proofErr w:type="gramEnd"/>
      <w:r w:rsidRPr="004A78BC">
        <w:rPr>
          <w:lang w:val="en-GB"/>
        </w:rPr>
        <w:t xml:space="preserve"> any change after Closing of the date to which the Company makes up its accounts or in the basis, methods or policies of accounting of the Company </w:t>
      </w:r>
      <w:r w:rsidR="00403B35" w:rsidRPr="00403B35">
        <w:rPr>
          <w:lang w:val="en-GB"/>
        </w:rPr>
        <w:t>[</w:t>
      </w:r>
      <w:r w:rsidR="00403B35" w:rsidRPr="00403B35">
        <w:rPr>
          <w:highlight w:val="yellow"/>
          <w:lang w:val="en-GB"/>
        </w:rPr>
        <w:t xml:space="preserve">except for a change deemed necessary by the respective auditor of the </w:t>
      </w:r>
      <w:r>
        <w:rPr>
          <w:highlight w:val="yellow"/>
          <w:lang w:val="en-GB"/>
        </w:rPr>
        <w:t>C</w:t>
      </w:r>
      <w:r w:rsidR="00403B35" w:rsidRPr="00403B35">
        <w:rPr>
          <w:highlight w:val="yellow"/>
          <w:lang w:val="en-GB"/>
        </w:rPr>
        <w:t>ompany</w:t>
      </w:r>
      <w:r w:rsidR="00403B35" w:rsidRPr="00403B35">
        <w:rPr>
          <w:lang w:val="en-GB"/>
        </w:rPr>
        <w:t>]</w:t>
      </w:r>
      <w:r w:rsidR="00403B35">
        <w:rPr>
          <w:rStyle w:val="FootnoteReference"/>
          <w:lang w:val="en-GB"/>
        </w:rPr>
        <w:footnoteReference w:id="11"/>
      </w:r>
      <w:r w:rsidR="00403B35" w:rsidRPr="00403B35">
        <w:rPr>
          <w:lang w:val="en-GB"/>
        </w:rPr>
        <w:t>; or</w:t>
      </w:r>
    </w:p>
    <w:p w14:paraId="3C53E7E9" w14:textId="78D15194" w:rsidR="00403B35" w:rsidRPr="00403B35" w:rsidRDefault="00403B35" w:rsidP="00403B35">
      <w:pPr>
        <w:pStyle w:val="TWNummerierung2"/>
        <w:rPr>
          <w:rFonts w:cs="Arial"/>
          <w:lang w:val="en-US"/>
        </w:rPr>
      </w:pPr>
      <w:r w:rsidRPr="00403B35">
        <w:rPr>
          <w:rFonts w:cs="Arial"/>
          <w:szCs w:val="21"/>
          <w:lang w:val="en-GB"/>
        </w:rPr>
        <w:t>the Guarantee Claim or the damage is the result of a change in the</w:t>
      </w:r>
      <w:r w:rsidR="00187FCF">
        <w:rPr>
          <w:rFonts w:cs="Arial"/>
          <w:szCs w:val="21"/>
          <w:lang w:val="en-GB"/>
        </w:rPr>
        <w:t xml:space="preserve"> law</w:t>
      </w:r>
      <w:r w:rsidRPr="00403B35">
        <w:rPr>
          <w:rFonts w:cs="Arial"/>
          <w:szCs w:val="21"/>
          <w:lang w:val="en-GB"/>
        </w:rPr>
        <w:t xml:space="preserve">, case law, or a change in the interpretation or implementation thereof by a governmental authority after the </w:t>
      </w:r>
      <w:r w:rsidR="00187FCF">
        <w:rPr>
          <w:rFonts w:cs="Arial"/>
          <w:szCs w:val="21"/>
          <w:lang w:val="en-GB"/>
        </w:rPr>
        <w:t>Closing Date</w:t>
      </w:r>
      <w:r w:rsidRPr="00403B35">
        <w:rPr>
          <w:rFonts w:cs="Arial"/>
          <w:szCs w:val="21"/>
          <w:lang w:val="en-GB"/>
        </w:rPr>
        <w:t>; o</w:t>
      </w:r>
      <w:r w:rsidR="00B01FE9">
        <w:rPr>
          <w:rFonts w:cs="Arial"/>
          <w:szCs w:val="21"/>
          <w:lang w:val="en-GB"/>
        </w:rPr>
        <w:t>r</w:t>
      </w:r>
    </w:p>
    <w:p w14:paraId="79F49BB3" w14:textId="391922C2" w:rsidR="00403B35" w:rsidRPr="00403B35" w:rsidRDefault="00187FCF" w:rsidP="00403B35">
      <w:pPr>
        <w:pStyle w:val="TWNummerierung2"/>
        <w:rPr>
          <w:rFonts w:cs="Arial"/>
          <w:lang w:val="en-US"/>
        </w:rPr>
      </w:pPr>
      <w:r w:rsidRPr="004A78BC">
        <w:rPr>
          <w:rFonts w:cs="Arial"/>
          <w:lang w:val="en-GB"/>
        </w:rPr>
        <w:t>any damages of the Acquirer have been reimbursed by third parties, including, but not limited to, through insurance policies of the Company; or</w:t>
      </w:r>
    </w:p>
    <w:p w14:paraId="38061BDD" w14:textId="0F00040D" w:rsidR="00403B35" w:rsidRPr="00403B35" w:rsidRDefault="00403B35" w:rsidP="00403B35">
      <w:pPr>
        <w:pStyle w:val="TWNummerierung2"/>
        <w:rPr>
          <w:lang w:val="en-US"/>
        </w:rPr>
      </w:pPr>
      <w:r w:rsidRPr="00403B35">
        <w:rPr>
          <w:lang w:val="en-US"/>
        </w:rPr>
        <w:t xml:space="preserve">either the Acquirer or an affiliated company </w:t>
      </w:r>
      <w:r w:rsidR="00853C83" w:rsidRPr="00853C83">
        <w:rPr>
          <w:lang w:val="en-US"/>
        </w:rPr>
        <w:t>has caused the damage or the circumstances underlying it, or has contributed to causing them, or has failed to fulfil its duty to mitigate the damage (Section 254 of the German Civil Code (BGB)).</w:t>
      </w:r>
    </w:p>
    <w:p w14:paraId="5D67AE3F" w14:textId="64E0603E" w:rsidR="00403B35" w:rsidRPr="00403B35" w:rsidRDefault="00403B35" w:rsidP="00403B35">
      <w:pPr>
        <w:pStyle w:val="TWNummerierung2"/>
        <w:rPr>
          <w:lang w:val="en-US"/>
        </w:rPr>
      </w:pPr>
      <w:r w:rsidRPr="00403B35">
        <w:rPr>
          <w:lang w:val="en-US"/>
        </w:rPr>
        <w:t xml:space="preserve">If </w:t>
      </w:r>
      <w:r w:rsidR="00853C83">
        <w:rPr>
          <w:lang w:val="en-US"/>
        </w:rPr>
        <w:t xml:space="preserve">one and </w:t>
      </w:r>
      <w:r w:rsidRPr="00403B35">
        <w:rPr>
          <w:lang w:val="en-US"/>
        </w:rPr>
        <w:t xml:space="preserve">the same </w:t>
      </w:r>
      <w:r w:rsidR="00853C83">
        <w:rPr>
          <w:lang w:val="en-US"/>
        </w:rPr>
        <w:t>s</w:t>
      </w:r>
      <w:r w:rsidR="00853C83" w:rsidRPr="00853C83">
        <w:rPr>
          <w:lang w:val="en-US"/>
        </w:rPr>
        <w:t>et of circumstances</w:t>
      </w:r>
      <w:r w:rsidR="00853C83">
        <w:rPr>
          <w:lang w:val="en-US"/>
        </w:rPr>
        <w:t xml:space="preserve"> giving rise to a claim </w:t>
      </w:r>
      <w:r w:rsidRPr="00403B35">
        <w:rPr>
          <w:lang w:val="en-US"/>
        </w:rPr>
        <w:t xml:space="preserve">fulfils the criteria of several guarantee and/or indemnity and/or </w:t>
      </w:r>
      <w:r w:rsidR="00853C83">
        <w:rPr>
          <w:lang w:val="en-US"/>
        </w:rPr>
        <w:t>compensation</w:t>
      </w:r>
      <w:r w:rsidRPr="00403B35">
        <w:rPr>
          <w:lang w:val="en-US"/>
        </w:rPr>
        <w:t xml:space="preserve"> </w:t>
      </w:r>
      <w:r w:rsidR="00853C83">
        <w:rPr>
          <w:lang w:val="en-US"/>
        </w:rPr>
        <w:t>c</w:t>
      </w:r>
      <w:r w:rsidRPr="00403B35">
        <w:rPr>
          <w:lang w:val="en-US"/>
        </w:rPr>
        <w:t xml:space="preserve">laims under this </w:t>
      </w:r>
      <w:r w:rsidR="00853C83">
        <w:rPr>
          <w:lang w:val="en-US"/>
        </w:rPr>
        <w:t>Agreement</w:t>
      </w:r>
      <w:r w:rsidRPr="00403B35">
        <w:rPr>
          <w:lang w:val="en-US"/>
        </w:rPr>
        <w:t xml:space="preserve">, the Acquirer </w:t>
      </w:r>
      <w:r w:rsidRPr="00403B35">
        <w:rPr>
          <w:lang w:val="en-US"/>
        </w:rPr>
        <w:lastRenderedPageBreak/>
        <w:t xml:space="preserve">may not </w:t>
      </w:r>
      <w:r w:rsidR="00853C83">
        <w:rPr>
          <w:lang w:val="en-US"/>
        </w:rPr>
        <w:t>request</w:t>
      </w:r>
      <w:r w:rsidRPr="00403B35">
        <w:rPr>
          <w:lang w:val="en-US"/>
        </w:rPr>
        <w:t xml:space="preserve"> multiple compensation, but the relevant guarantee and/or indemnity and/or </w:t>
      </w:r>
      <w:r w:rsidR="00853C83">
        <w:rPr>
          <w:lang w:val="en-US"/>
        </w:rPr>
        <w:t>d</w:t>
      </w:r>
      <w:r w:rsidRPr="00403B35">
        <w:rPr>
          <w:lang w:val="en-US"/>
        </w:rPr>
        <w:t xml:space="preserve">amage </w:t>
      </w:r>
      <w:r w:rsidR="00853C83">
        <w:rPr>
          <w:lang w:val="en-US"/>
        </w:rPr>
        <w:t>c</w:t>
      </w:r>
      <w:r w:rsidRPr="00403B35">
        <w:rPr>
          <w:lang w:val="en-US"/>
        </w:rPr>
        <w:t>laims</w:t>
      </w:r>
      <w:r w:rsidR="00853C83">
        <w:rPr>
          <w:lang w:val="en-US"/>
        </w:rPr>
        <w:t xml:space="preserve"> in question</w:t>
      </w:r>
      <w:r w:rsidRPr="00403B35">
        <w:rPr>
          <w:lang w:val="en-US"/>
        </w:rPr>
        <w:t xml:space="preserve"> shall be off</w:t>
      </w:r>
      <w:r w:rsidR="00853C83">
        <w:rPr>
          <w:lang w:val="en-US"/>
        </w:rPr>
        <w:t>set</w:t>
      </w:r>
      <w:r w:rsidRPr="00403B35">
        <w:rPr>
          <w:lang w:val="en-US"/>
        </w:rPr>
        <w:t xml:space="preserve"> against each other.</w:t>
      </w:r>
    </w:p>
    <w:p w14:paraId="6D94933B" w14:textId="4847BE41" w:rsidR="00403B35" w:rsidRPr="00403B35" w:rsidRDefault="00403B35" w:rsidP="00403B35">
      <w:pPr>
        <w:pStyle w:val="TWNummerierung2"/>
        <w:rPr>
          <w:lang w:val="en-US"/>
        </w:rPr>
      </w:pPr>
      <w:r w:rsidRPr="00403B35">
        <w:rPr>
          <w:lang w:val="en-US"/>
        </w:rPr>
        <w:t xml:space="preserve">The Acquirer </w:t>
      </w:r>
      <w:r w:rsidR="00853C83">
        <w:rPr>
          <w:lang w:val="en-US"/>
        </w:rPr>
        <w:t>shall</w:t>
      </w:r>
      <w:r w:rsidRPr="00403B35">
        <w:rPr>
          <w:lang w:val="en-US"/>
        </w:rPr>
        <w:t xml:space="preserve"> not entitled to assert </w:t>
      </w:r>
      <w:r w:rsidR="00A23CE1">
        <w:rPr>
          <w:lang w:val="en-US"/>
        </w:rPr>
        <w:t xml:space="preserve">any </w:t>
      </w:r>
      <w:r w:rsidRPr="00403B35">
        <w:rPr>
          <w:lang w:val="en-US"/>
        </w:rPr>
        <w:t xml:space="preserve">claims </w:t>
      </w:r>
      <w:r w:rsidR="00A23CE1">
        <w:rPr>
          <w:lang w:val="en-US"/>
        </w:rPr>
        <w:t>under</w:t>
      </w:r>
      <w:r w:rsidRPr="00403B35">
        <w:rPr>
          <w:lang w:val="en-US"/>
        </w:rPr>
        <w:t xml:space="preserve"> the </w:t>
      </w:r>
      <w:r w:rsidR="00A23CE1">
        <w:rPr>
          <w:lang w:val="en-US"/>
        </w:rPr>
        <w:t>B</w:t>
      </w:r>
      <w:r w:rsidRPr="00403B35">
        <w:rPr>
          <w:lang w:val="en-US"/>
        </w:rPr>
        <w:t xml:space="preserve">usiness </w:t>
      </w:r>
      <w:r w:rsidR="00A23CE1">
        <w:rPr>
          <w:lang w:val="en-US"/>
        </w:rPr>
        <w:t>G</w:t>
      </w:r>
      <w:r w:rsidRPr="00403B35">
        <w:rPr>
          <w:lang w:val="en-US"/>
        </w:rPr>
        <w:t xml:space="preserve">uarantees if the underlying facts or circumstances to which the Guarantee Claim relates were known to the Acquirer, taking into account that the Acquirer had the opportunity </w:t>
      </w:r>
      <w:r w:rsidR="00A23CE1">
        <w:rPr>
          <w:lang w:val="en-US"/>
        </w:rPr>
        <w:t xml:space="preserve">prior to entering into this Agreement </w:t>
      </w:r>
      <w:r w:rsidRPr="00403B35">
        <w:rPr>
          <w:lang w:val="en-US"/>
        </w:rPr>
        <w:t xml:space="preserve">to conduct a thorough </w:t>
      </w:r>
      <w:r w:rsidR="00A23CE1">
        <w:rPr>
          <w:lang w:val="en-US"/>
        </w:rPr>
        <w:t>investigation</w:t>
      </w:r>
      <w:r w:rsidRPr="00403B35">
        <w:rPr>
          <w:lang w:val="en-US"/>
        </w:rPr>
        <w:t xml:space="preserve"> of the condition and situation of the </w:t>
      </w:r>
      <w:r w:rsidR="00A23CE1">
        <w:rPr>
          <w:lang w:val="en-US"/>
        </w:rPr>
        <w:t>C</w:t>
      </w:r>
      <w:r w:rsidRPr="00403B35">
        <w:rPr>
          <w:lang w:val="en-US"/>
        </w:rPr>
        <w:t xml:space="preserve">ompany and its respective business in commercial, financial and legal </w:t>
      </w:r>
      <w:r w:rsidR="00A23CE1">
        <w:rPr>
          <w:lang w:val="en-US"/>
        </w:rPr>
        <w:t>respects</w:t>
      </w:r>
      <w:r w:rsidRPr="00403B35">
        <w:rPr>
          <w:lang w:val="en-US"/>
        </w:rPr>
        <w:t xml:space="preserve">, including </w:t>
      </w:r>
      <w:r w:rsidR="00A23CE1">
        <w:rPr>
          <w:lang w:val="en-US"/>
        </w:rPr>
        <w:t>by reviewing</w:t>
      </w:r>
      <w:r w:rsidRPr="00403B35">
        <w:rPr>
          <w:lang w:val="en-US"/>
        </w:rPr>
        <w:t xml:space="preserve"> the information disclosed in the information memorandum dated </w:t>
      </w:r>
      <w:r w:rsidR="00A23CE1" w:rsidRPr="00A23CE1">
        <w:rPr>
          <w:highlight w:val="yellow"/>
          <w:lang w:val="en-US"/>
        </w:rPr>
        <w:t>[___]</w:t>
      </w:r>
      <w:r w:rsidRPr="00403B35">
        <w:rPr>
          <w:lang w:val="en-US"/>
        </w:rPr>
        <w:t xml:space="preserve">, </w:t>
      </w:r>
      <w:r w:rsidR="00A23CE1">
        <w:rPr>
          <w:lang w:val="en-US"/>
        </w:rPr>
        <w:t xml:space="preserve">in </w:t>
      </w:r>
      <w:r w:rsidRPr="00403B35">
        <w:rPr>
          <w:lang w:val="en-US"/>
        </w:rPr>
        <w:t xml:space="preserve">the management presentation delivered on </w:t>
      </w:r>
      <w:r w:rsidRPr="00A23CE1">
        <w:rPr>
          <w:highlight w:val="yellow"/>
          <w:lang w:val="en-US"/>
        </w:rPr>
        <w:t>[___]</w:t>
      </w:r>
      <w:r w:rsidRPr="00403B35">
        <w:rPr>
          <w:lang w:val="en-US"/>
        </w:rPr>
        <w:t xml:space="preserve">, or in this </w:t>
      </w:r>
      <w:r w:rsidR="00A23CE1">
        <w:rPr>
          <w:lang w:val="en-US"/>
        </w:rPr>
        <w:t>Agreement</w:t>
      </w:r>
      <w:r w:rsidRPr="00403B35">
        <w:rPr>
          <w:lang w:val="en-US"/>
        </w:rPr>
        <w:t xml:space="preserve"> or its </w:t>
      </w:r>
      <w:r w:rsidR="00A23CE1">
        <w:rPr>
          <w:lang w:val="en-US"/>
        </w:rPr>
        <w:t>A</w:t>
      </w:r>
      <w:r w:rsidRPr="00403B35">
        <w:rPr>
          <w:lang w:val="en-US"/>
        </w:rPr>
        <w:t xml:space="preserve">nnexes and/or in the documents disclosed in the data room (collectively </w:t>
      </w:r>
      <w:r w:rsidR="00A23CE1">
        <w:rPr>
          <w:lang w:val="en-US"/>
        </w:rPr>
        <w:t>“</w:t>
      </w:r>
      <w:r w:rsidRPr="00403B35">
        <w:rPr>
          <w:b/>
          <w:bCs/>
          <w:lang w:val="en-US"/>
        </w:rPr>
        <w:t>Disclosed Documents</w:t>
      </w:r>
      <w:r w:rsidR="00A23CE1">
        <w:rPr>
          <w:lang w:val="en-US"/>
        </w:rPr>
        <w:t>”</w:t>
      </w:r>
      <w:r w:rsidRPr="00403B35">
        <w:rPr>
          <w:lang w:val="en-US"/>
        </w:rPr>
        <w:t>)</w:t>
      </w:r>
      <w:r>
        <w:rPr>
          <w:rStyle w:val="FootnoteReference"/>
          <w:lang w:val="en-US"/>
        </w:rPr>
        <w:footnoteReference w:id="12"/>
      </w:r>
      <w:r w:rsidRPr="00403B35">
        <w:rPr>
          <w:lang w:val="en-US"/>
        </w:rPr>
        <w:t xml:space="preserve">. </w:t>
      </w:r>
      <w:r w:rsidR="00A23CE1">
        <w:rPr>
          <w:lang w:val="en-US"/>
        </w:rPr>
        <w:t>However, t</w:t>
      </w:r>
      <w:r w:rsidRPr="00403B35">
        <w:rPr>
          <w:lang w:val="en-US"/>
        </w:rPr>
        <w:t xml:space="preserve">he Disclosed Documents shall only be deemed known to the </w:t>
      </w:r>
      <w:r w:rsidR="00A23CE1">
        <w:rPr>
          <w:lang w:val="en-US"/>
        </w:rPr>
        <w:t>A</w:t>
      </w:r>
      <w:r w:rsidRPr="00403B35">
        <w:rPr>
          <w:lang w:val="en-US"/>
        </w:rPr>
        <w:t>cquirer to the extent that (</w:t>
      </w:r>
      <w:proofErr w:type="spellStart"/>
      <w:r w:rsidRPr="00403B35">
        <w:rPr>
          <w:lang w:val="en-US"/>
        </w:rPr>
        <w:t>i</w:t>
      </w:r>
      <w:proofErr w:type="spellEnd"/>
      <w:r w:rsidRPr="00403B35">
        <w:rPr>
          <w:lang w:val="en-US"/>
        </w:rPr>
        <w:t xml:space="preserve">) the respective document was placed in a systematically </w:t>
      </w:r>
      <w:r w:rsidR="00AF41D0">
        <w:rPr>
          <w:lang w:val="en-US"/>
        </w:rPr>
        <w:t>rational</w:t>
      </w:r>
      <w:r w:rsidRPr="00403B35">
        <w:rPr>
          <w:lang w:val="en-US"/>
        </w:rPr>
        <w:t xml:space="preserve"> location in the data room from the perspective of </w:t>
      </w:r>
      <w:r w:rsidR="00AF41D0">
        <w:rPr>
          <w:lang w:val="en-US"/>
        </w:rPr>
        <w:t xml:space="preserve">a </w:t>
      </w:r>
      <w:r w:rsidR="00AF41D0" w:rsidRPr="00403B35">
        <w:rPr>
          <w:lang w:val="en-US"/>
        </w:rPr>
        <w:t xml:space="preserve">knowledgeable </w:t>
      </w:r>
      <w:r w:rsidR="00AF41D0">
        <w:rPr>
          <w:lang w:val="en-US"/>
        </w:rPr>
        <w:t>viewer</w:t>
      </w:r>
      <w:r w:rsidR="00AF41D0" w:rsidRPr="00403B35">
        <w:rPr>
          <w:lang w:val="en-US"/>
        </w:rPr>
        <w:t xml:space="preserve"> experienced </w:t>
      </w:r>
      <w:r w:rsidRPr="00403B35">
        <w:rPr>
          <w:lang w:val="en-US"/>
        </w:rPr>
        <w:t xml:space="preserve">in conducting due diligence processes, and (ii) the disclosure was made in a manner that </w:t>
      </w:r>
      <w:r w:rsidR="00AF41D0">
        <w:rPr>
          <w:lang w:val="en-US"/>
        </w:rPr>
        <w:t xml:space="preserve">would </w:t>
      </w:r>
      <w:r w:rsidRPr="00403B35">
        <w:rPr>
          <w:lang w:val="en-US"/>
        </w:rPr>
        <w:t xml:space="preserve">reasonably allow a knowledgeable </w:t>
      </w:r>
      <w:r w:rsidR="00AF41D0">
        <w:rPr>
          <w:lang w:val="en-US"/>
        </w:rPr>
        <w:t>viewer</w:t>
      </w:r>
      <w:r w:rsidRPr="00403B35">
        <w:rPr>
          <w:lang w:val="en-US"/>
        </w:rPr>
        <w:t xml:space="preserve"> experienced in conducting due diligence processes to identify the relevant fact, information, or circumstance. The knowledge of the legal representatives of the Acquirer as well as the employees of the Acquirer who were involved in and familiar with the due diligence conducted before the conclusion of this </w:t>
      </w:r>
      <w:r w:rsidR="00AF41D0">
        <w:rPr>
          <w:lang w:val="en-US"/>
        </w:rPr>
        <w:t>Agreement</w:t>
      </w:r>
      <w:r w:rsidRPr="00403B35">
        <w:rPr>
          <w:lang w:val="en-US"/>
        </w:rPr>
        <w:t xml:space="preserve"> and are listed in </w:t>
      </w:r>
      <w:r w:rsidRPr="00403B35">
        <w:rPr>
          <w:b/>
          <w:bCs/>
          <w:u w:val="single"/>
          <w:lang w:val="en-US"/>
        </w:rPr>
        <w:t>Annex 12.7</w:t>
      </w:r>
      <w:r w:rsidRPr="00403B35">
        <w:rPr>
          <w:lang w:val="en-US"/>
        </w:rPr>
        <w:t xml:space="preserve"> shall be attributed to the Acquirer.</w:t>
      </w:r>
    </w:p>
    <w:p w14:paraId="77E1314C" w14:textId="5A18D3D5" w:rsidR="00403B35" w:rsidRDefault="00AF41D0" w:rsidP="00403B35">
      <w:pPr>
        <w:pStyle w:val="TWNummerierung1"/>
        <w:rPr>
          <w:lang w:val="en-US"/>
        </w:rPr>
      </w:pPr>
      <w:bookmarkStart w:id="65" w:name="_Toc166775465"/>
      <w:bookmarkStart w:id="66" w:name="_Toc192232229"/>
      <w:r>
        <w:rPr>
          <w:lang w:val="en-US"/>
        </w:rPr>
        <w:t>General</w:t>
      </w:r>
      <w:r w:rsidR="00403B35">
        <w:rPr>
          <w:lang w:val="en-US"/>
        </w:rPr>
        <w:t xml:space="preserve"> Scope of Liability</w:t>
      </w:r>
      <w:bookmarkEnd w:id="65"/>
      <w:bookmarkEnd w:id="66"/>
    </w:p>
    <w:p w14:paraId="152D1BFC" w14:textId="6DD8F6B1" w:rsidR="00403B35" w:rsidRPr="00403B35" w:rsidRDefault="00872066" w:rsidP="00403B35">
      <w:pPr>
        <w:pStyle w:val="TWNummerierung2"/>
        <w:rPr>
          <w:rFonts w:cs="Arial"/>
          <w:lang w:val="en-US"/>
        </w:rPr>
      </w:pPr>
      <w:r>
        <w:rPr>
          <w:rFonts w:cs="Arial"/>
          <w:lang w:val="en-US"/>
        </w:rPr>
        <w:t>With respect</w:t>
      </w:r>
      <w:r w:rsidR="00403B35" w:rsidRPr="00403B35">
        <w:rPr>
          <w:rFonts w:cs="Arial"/>
          <w:lang w:val="en-US"/>
        </w:rPr>
        <w:t xml:space="preserve"> to the </w:t>
      </w:r>
      <w:r>
        <w:rPr>
          <w:rFonts w:cs="Arial"/>
          <w:lang w:val="en-US"/>
        </w:rPr>
        <w:t>T</w:t>
      </w:r>
      <w:r w:rsidR="00403B35" w:rsidRPr="00403B35">
        <w:rPr>
          <w:rFonts w:cs="Arial"/>
          <w:lang w:val="en-US"/>
        </w:rPr>
        <w:t xml:space="preserve">itle </w:t>
      </w:r>
      <w:r>
        <w:rPr>
          <w:rFonts w:cs="Arial"/>
          <w:lang w:val="en-US"/>
        </w:rPr>
        <w:t>G</w:t>
      </w:r>
      <w:r w:rsidR="00403B35" w:rsidRPr="00403B35">
        <w:rPr>
          <w:rFonts w:cs="Arial"/>
          <w:lang w:val="en-US"/>
        </w:rPr>
        <w:t xml:space="preserve">uarantees, each Seller shall only be liable for the guaranteed statements </w:t>
      </w:r>
      <w:r w:rsidRPr="004A78BC">
        <w:rPr>
          <w:rFonts w:cs="Arial"/>
          <w:lang w:val="en-US"/>
        </w:rPr>
        <w:t>that he himself has made regarding the Shares held by him</w:t>
      </w:r>
      <w:r w:rsidR="00403B35" w:rsidRPr="00403B35">
        <w:rPr>
          <w:rFonts w:cs="Arial"/>
          <w:lang w:val="en-US"/>
        </w:rPr>
        <w:t xml:space="preserve">; </w:t>
      </w:r>
      <w:r>
        <w:rPr>
          <w:rFonts w:cs="Arial"/>
          <w:lang w:val="en-US"/>
        </w:rPr>
        <w:t>with respect to</w:t>
      </w:r>
      <w:r w:rsidR="00403B35" w:rsidRPr="00403B35">
        <w:rPr>
          <w:rFonts w:cs="Arial"/>
          <w:lang w:val="en-US"/>
        </w:rPr>
        <w:t xml:space="preserve"> the Business Guarantees, the Sellers shall be jointly and severally liable.</w:t>
      </w:r>
      <w:r>
        <w:rPr>
          <w:rStyle w:val="FootnoteReference"/>
          <w:rFonts w:cs="Arial"/>
          <w:lang w:val="en-US"/>
        </w:rPr>
        <w:footnoteReference w:id="13"/>
      </w:r>
    </w:p>
    <w:p w14:paraId="7E975142" w14:textId="5D4418DC" w:rsidR="00403B35" w:rsidRPr="00403B35" w:rsidRDefault="00872066" w:rsidP="00403B35">
      <w:pPr>
        <w:pStyle w:val="TWNummerierung2"/>
        <w:rPr>
          <w:rFonts w:cs="Arial"/>
          <w:lang w:val="en-US"/>
        </w:rPr>
      </w:pPr>
      <w:r w:rsidRPr="004A78BC">
        <w:rPr>
          <w:rFonts w:cs="Arial"/>
          <w:lang w:val="en-US"/>
        </w:rPr>
        <w:t xml:space="preserve">The aggregate liability of the Sellers with respect to Business Guarantee Claims shall be limited to EUR </w:t>
      </w:r>
      <w:r w:rsidRPr="00872066">
        <w:rPr>
          <w:rFonts w:cs="Arial"/>
          <w:bCs/>
          <w:highlight w:val="yellow"/>
          <w:lang w:val="en-US"/>
        </w:rPr>
        <w:t>[___]</w:t>
      </w:r>
      <w:r w:rsidRPr="004A78BC">
        <w:rPr>
          <w:rFonts w:cs="Arial"/>
          <w:lang w:val="en-US"/>
        </w:rPr>
        <w:t xml:space="preserve"> (in words: Euro </w:t>
      </w:r>
      <w:r w:rsidRPr="004A78BC">
        <w:rPr>
          <w:rFonts w:cs="Arial"/>
          <w:bCs/>
          <w:lang w:val="en-US"/>
        </w:rPr>
        <w:t>[</w:t>
      </w:r>
      <w:r w:rsidRPr="00872066">
        <w:rPr>
          <w:rFonts w:cs="Arial"/>
          <w:bCs/>
          <w:highlight w:val="yellow"/>
          <w:lang w:val="en-US"/>
        </w:rPr>
        <w:t>___]</w:t>
      </w:r>
      <w:r w:rsidRPr="004A78BC">
        <w:rPr>
          <w:rFonts w:cs="Arial"/>
          <w:lang w:val="en-US"/>
        </w:rPr>
        <w:t>).</w:t>
      </w:r>
      <w:r w:rsidR="00403B35">
        <w:rPr>
          <w:rStyle w:val="FootnoteReference"/>
          <w:rFonts w:cs="Arial"/>
          <w:lang w:val="en-US"/>
        </w:rPr>
        <w:footnoteReference w:id="14"/>
      </w:r>
    </w:p>
    <w:p w14:paraId="0E155275" w14:textId="416998DB" w:rsidR="00403B35" w:rsidRPr="00403B35" w:rsidRDefault="00371DAE" w:rsidP="00403B35">
      <w:pPr>
        <w:pStyle w:val="TWNummerierung2"/>
        <w:rPr>
          <w:lang w:val="en-US"/>
        </w:rPr>
      </w:pPr>
      <w:bookmarkStart w:id="67" w:name="_Ref445852480"/>
      <w:r w:rsidRPr="004A78BC">
        <w:rPr>
          <w:rFonts w:cs="Arial"/>
          <w:lang w:val="en-US"/>
        </w:rPr>
        <w:lastRenderedPageBreak/>
        <w:t>The aggregate liability of a Seller with respect to Title Guarantee Claims shall be limited to 100 % of the Purchase Price received by the respective Seller.</w:t>
      </w:r>
    </w:p>
    <w:bookmarkEnd w:id="67"/>
    <w:p w14:paraId="6309012F" w14:textId="62483844" w:rsidR="00403B35" w:rsidRPr="00403B35" w:rsidRDefault="00371DAE" w:rsidP="00403B35">
      <w:pPr>
        <w:pStyle w:val="TWNummerierung2"/>
        <w:rPr>
          <w:lang w:val="en-US"/>
        </w:rPr>
      </w:pPr>
      <w:r w:rsidRPr="004A78BC">
        <w:rPr>
          <w:lang w:val="en-US"/>
        </w:rPr>
        <w:t>The aggregate liability of a Seller for all claims of the Acquirer under this Agreement shall, to the extent legally permissible, not exceed 100 % of the Purchase Price received by such Seller.</w:t>
      </w:r>
    </w:p>
    <w:p w14:paraId="6B7F4821" w14:textId="77777777" w:rsidR="00403B35" w:rsidRDefault="00403B35" w:rsidP="00403B35">
      <w:pPr>
        <w:pStyle w:val="TWNummerierung1"/>
      </w:pPr>
      <w:bookmarkStart w:id="68" w:name="_Toc166775466"/>
      <w:bookmarkStart w:id="69" w:name="_Toc192232230"/>
      <w:r>
        <w:rPr>
          <w:lang w:val="en-US"/>
        </w:rPr>
        <w:t>De Minimis Amount; Threshold</w:t>
      </w:r>
      <w:bookmarkEnd w:id="68"/>
      <w:bookmarkEnd w:id="69"/>
    </w:p>
    <w:p w14:paraId="0CFF14F3" w14:textId="243C583B" w:rsidR="00403B35" w:rsidRPr="00403B35" w:rsidRDefault="00371DAE" w:rsidP="00403B35">
      <w:pPr>
        <w:pStyle w:val="TWNummerierung2"/>
        <w:rPr>
          <w:rFonts w:cs="Arial"/>
          <w:lang w:val="en-US"/>
        </w:rPr>
      </w:pPr>
      <w:r w:rsidRPr="004A78BC">
        <w:rPr>
          <w:rFonts w:cs="Arial"/>
          <w:lang w:val="en-GB"/>
        </w:rPr>
        <w:t>The Acquirer shall only be entitled to Business Guarantee Claims under this Agreement if and to the extent that (</w:t>
      </w:r>
      <w:proofErr w:type="spellStart"/>
      <w:r w:rsidRPr="004A78BC">
        <w:rPr>
          <w:rFonts w:cs="Arial"/>
          <w:lang w:val="en-GB"/>
        </w:rPr>
        <w:t>i</w:t>
      </w:r>
      <w:proofErr w:type="spellEnd"/>
      <w:r w:rsidRPr="004A78BC">
        <w:rPr>
          <w:rFonts w:cs="Arial"/>
          <w:lang w:val="en-GB"/>
        </w:rPr>
        <w:t>) each individual claim exceeds an amount of EUR </w:t>
      </w:r>
      <w:r w:rsidRPr="003B5BD0">
        <w:rPr>
          <w:rFonts w:cs="Arial"/>
          <w:highlight w:val="yellow"/>
          <w:lang w:val="en-US"/>
        </w:rPr>
        <w:t>[___]</w:t>
      </w:r>
      <w:r>
        <w:rPr>
          <w:rStyle w:val="FootnoteReference"/>
          <w:rFonts w:cs="Arial"/>
          <w:lang w:val="en-GB"/>
        </w:rPr>
        <w:footnoteReference w:id="15"/>
      </w:r>
      <w:r w:rsidRPr="004A78BC">
        <w:rPr>
          <w:rFonts w:cs="Arial"/>
          <w:lang w:val="en-GB"/>
        </w:rPr>
        <w:t xml:space="preserve"> (in words: Euro </w:t>
      </w:r>
      <w:r w:rsidRPr="003B5BD0">
        <w:rPr>
          <w:rFonts w:cs="Arial"/>
          <w:highlight w:val="yellow"/>
          <w:lang w:val="en-US"/>
        </w:rPr>
        <w:t>[___]</w:t>
      </w:r>
      <w:r w:rsidRPr="004A78BC">
        <w:rPr>
          <w:rFonts w:cs="Arial"/>
          <w:lang w:val="en-GB"/>
        </w:rPr>
        <w:t>) (“</w:t>
      </w:r>
      <w:r w:rsidRPr="004A78BC">
        <w:rPr>
          <w:rFonts w:cs="Arial"/>
          <w:b/>
          <w:iCs/>
          <w:lang w:val="en-GB"/>
        </w:rPr>
        <w:t>De Minimis</w:t>
      </w:r>
      <w:r w:rsidRPr="004A78BC">
        <w:rPr>
          <w:rFonts w:cs="Arial"/>
          <w:b/>
          <w:lang w:val="en-GB"/>
        </w:rPr>
        <w:t xml:space="preserve"> Amount</w:t>
      </w:r>
      <w:r w:rsidRPr="004A78BC">
        <w:rPr>
          <w:rFonts w:cs="Arial"/>
          <w:lang w:val="en-GB"/>
        </w:rPr>
        <w:t>”) and (ii) the aggregate amount of all such individual claims pursuant to lit. (</w:t>
      </w:r>
      <w:proofErr w:type="spellStart"/>
      <w:r w:rsidRPr="004A78BC">
        <w:rPr>
          <w:rFonts w:cs="Arial"/>
          <w:lang w:val="en-GB"/>
        </w:rPr>
        <w:t>i</w:t>
      </w:r>
      <w:proofErr w:type="spellEnd"/>
      <w:r w:rsidRPr="004A78BC">
        <w:rPr>
          <w:rFonts w:cs="Arial"/>
          <w:lang w:val="en-GB"/>
        </w:rPr>
        <w:t>) exceeds an amount of EUR </w:t>
      </w:r>
      <w:r w:rsidRPr="003B5BD0">
        <w:rPr>
          <w:rFonts w:cs="Arial"/>
          <w:highlight w:val="yellow"/>
          <w:lang w:val="en-US"/>
        </w:rPr>
        <w:t>[___]</w:t>
      </w:r>
      <w:r>
        <w:rPr>
          <w:rStyle w:val="FootnoteReference"/>
          <w:rFonts w:cs="Arial"/>
          <w:lang w:val="en-GB"/>
        </w:rPr>
        <w:footnoteReference w:id="16"/>
      </w:r>
      <w:r w:rsidRPr="004A78BC">
        <w:rPr>
          <w:rFonts w:cs="Arial"/>
          <w:lang w:val="en-GB"/>
        </w:rPr>
        <w:t xml:space="preserve"> (in words: Euro </w:t>
      </w:r>
      <w:r w:rsidRPr="003B5BD0">
        <w:rPr>
          <w:rFonts w:cs="Arial"/>
          <w:highlight w:val="yellow"/>
          <w:lang w:val="en-US"/>
        </w:rPr>
        <w:t>[___]</w:t>
      </w:r>
      <w:r w:rsidRPr="004A78BC">
        <w:rPr>
          <w:rFonts w:cs="Arial"/>
          <w:lang w:val="en-GB"/>
        </w:rPr>
        <w:t>) (“</w:t>
      </w:r>
      <w:r w:rsidRPr="004A78BC">
        <w:rPr>
          <w:rFonts w:cs="Arial"/>
          <w:b/>
          <w:lang w:val="en-GB"/>
        </w:rPr>
        <w:t>Threshold</w:t>
      </w:r>
      <w:r w:rsidRPr="004A78BC">
        <w:rPr>
          <w:rFonts w:cs="Arial"/>
          <w:lang w:val="en-GB"/>
        </w:rPr>
        <w:t>”).</w:t>
      </w:r>
    </w:p>
    <w:p w14:paraId="30D3649A" w14:textId="252DCDEB" w:rsidR="00403B35" w:rsidRPr="00403B35" w:rsidRDefault="00403B35" w:rsidP="00403B35">
      <w:pPr>
        <w:pStyle w:val="TWNummerierung2"/>
        <w:rPr>
          <w:rFonts w:cs="Arial"/>
          <w:lang w:val="en-US"/>
        </w:rPr>
      </w:pPr>
      <w:r w:rsidRPr="00403B35">
        <w:rPr>
          <w:rFonts w:cs="Arial"/>
          <w:lang w:val="en-US"/>
        </w:rPr>
        <w:t xml:space="preserve">In </w:t>
      </w:r>
      <w:r w:rsidR="003B5BD0">
        <w:rPr>
          <w:rFonts w:cs="Arial"/>
          <w:lang w:val="en-US"/>
        </w:rPr>
        <w:t xml:space="preserve">case the </w:t>
      </w:r>
      <w:r w:rsidRPr="00403B35">
        <w:rPr>
          <w:rFonts w:cs="Arial"/>
          <w:lang w:val="en-US"/>
        </w:rPr>
        <w:t>Threshold</w:t>
      </w:r>
      <w:r w:rsidR="003B5BD0">
        <w:rPr>
          <w:rFonts w:cs="Arial"/>
          <w:lang w:val="en-US"/>
        </w:rPr>
        <w:t xml:space="preserve"> is exceeded</w:t>
      </w:r>
      <w:r w:rsidRPr="00403B35">
        <w:rPr>
          <w:rFonts w:cs="Arial"/>
          <w:lang w:val="en-US"/>
        </w:rPr>
        <w:t xml:space="preserve">, the </w:t>
      </w:r>
      <w:r w:rsidR="003B5BD0">
        <w:rPr>
          <w:rFonts w:cs="Arial"/>
          <w:lang w:val="en-US"/>
        </w:rPr>
        <w:t>A</w:t>
      </w:r>
      <w:r w:rsidRPr="00403B35">
        <w:rPr>
          <w:rFonts w:cs="Arial"/>
          <w:lang w:val="en-US"/>
        </w:rPr>
        <w:t xml:space="preserve">cquirer is entitled to </w:t>
      </w:r>
      <w:r w:rsidR="003B5BD0">
        <w:rPr>
          <w:rFonts w:cs="Arial"/>
          <w:lang w:val="en-US"/>
        </w:rPr>
        <w:t xml:space="preserve">claim </w:t>
      </w:r>
      <w:r w:rsidRPr="00403B35">
        <w:rPr>
          <w:rFonts w:cs="Arial"/>
          <w:lang w:val="en-US"/>
        </w:rPr>
        <w:t>only the exc</w:t>
      </w:r>
      <w:r w:rsidR="00690219">
        <w:rPr>
          <w:rFonts w:cs="Arial"/>
          <w:lang w:val="en-US"/>
        </w:rPr>
        <w:t>eeding</w:t>
      </w:r>
      <w:r w:rsidRPr="00403B35">
        <w:rPr>
          <w:rFonts w:cs="Arial"/>
          <w:lang w:val="en-US"/>
        </w:rPr>
        <w:t xml:space="preserve"> amount (</w:t>
      </w:r>
      <w:proofErr w:type="spellStart"/>
      <w:r w:rsidRPr="00403B35">
        <w:rPr>
          <w:rFonts w:cs="Arial"/>
          <w:i/>
          <w:iCs/>
          <w:lang w:val="en-US"/>
        </w:rPr>
        <w:t>Freibetrag</w:t>
      </w:r>
      <w:proofErr w:type="spellEnd"/>
      <w:r w:rsidRPr="00403B35">
        <w:rPr>
          <w:rFonts w:cs="Arial"/>
          <w:lang w:val="en-US"/>
        </w:rPr>
        <w:t>)</w:t>
      </w:r>
      <w:r>
        <w:rPr>
          <w:rStyle w:val="FootnoteReference"/>
          <w:rFonts w:cs="Arial"/>
          <w:lang w:val="en-US"/>
        </w:rPr>
        <w:footnoteReference w:id="17"/>
      </w:r>
      <w:r w:rsidRPr="00403B35">
        <w:rPr>
          <w:rFonts w:cs="Arial"/>
          <w:lang w:val="en-US"/>
        </w:rPr>
        <w:t xml:space="preserve">. </w:t>
      </w:r>
    </w:p>
    <w:p w14:paraId="38C735DF" w14:textId="77777777" w:rsidR="00403B35" w:rsidRDefault="00403B35" w:rsidP="00403B35">
      <w:pPr>
        <w:pStyle w:val="TWNummerierung1"/>
        <w:rPr>
          <w:lang w:val="en-US"/>
        </w:rPr>
      </w:pPr>
      <w:bookmarkStart w:id="70" w:name="_Ref409786995"/>
      <w:bookmarkStart w:id="71" w:name="_Ref443487711"/>
      <w:bookmarkStart w:id="72" w:name="_Toc166255412"/>
      <w:bookmarkStart w:id="73" w:name="_Toc166775468"/>
      <w:bookmarkStart w:id="74" w:name="_Toc192232231"/>
      <w:r>
        <w:rPr>
          <w:lang w:val="en-US"/>
        </w:rPr>
        <w:t>Notification; Procedure in Case of Third-Party Claims</w:t>
      </w:r>
      <w:bookmarkEnd w:id="70"/>
      <w:bookmarkEnd w:id="71"/>
      <w:bookmarkEnd w:id="72"/>
      <w:bookmarkEnd w:id="73"/>
      <w:bookmarkEnd w:id="74"/>
    </w:p>
    <w:p w14:paraId="4D6A8241" w14:textId="295B03BE" w:rsidR="00403B35" w:rsidRPr="00403B35" w:rsidRDefault="00403B35" w:rsidP="00403B35">
      <w:pPr>
        <w:pStyle w:val="TWNummerierung2"/>
        <w:rPr>
          <w:lang w:val="en-US"/>
        </w:rPr>
      </w:pPr>
      <w:bookmarkStart w:id="75" w:name="_Ref104199370"/>
      <w:r w:rsidRPr="00403B35">
        <w:rPr>
          <w:rFonts w:cs="Arial"/>
          <w:lang w:val="en-GB"/>
        </w:rPr>
        <w:t xml:space="preserve">In the event of an actual or potential </w:t>
      </w:r>
      <w:r w:rsidR="00BA5D6B">
        <w:rPr>
          <w:rFonts w:cs="Arial"/>
          <w:lang w:val="en-GB"/>
        </w:rPr>
        <w:t>G</w:t>
      </w:r>
      <w:r w:rsidRPr="00403B35">
        <w:rPr>
          <w:rFonts w:cs="Arial"/>
          <w:lang w:val="en-GB"/>
        </w:rPr>
        <w:t xml:space="preserve">uarantee </w:t>
      </w:r>
      <w:r w:rsidR="00BA5D6B">
        <w:rPr>
          <w:rFonts w:cs="Arial"/>
          <w:lang w:val="en-GB"/>
        </w:rPr>
        <w:t>C</w:t>
      </w:r>
      <w:r w:rsidRPr="00403B35">
        <w:rPr>
          <w:rFonts w:cs="Arial"/>
          <w:lang w:val="en-GB"/>
        </w:rPr>
        <w:t xml:space="preserve">laim or indemnity claim under this </w:t>
      </w:r>
      <w:r w:rsidR="00BA5D6B">
        <w:rPr>
          <w:rFonts w:cs="Arial"/>
          <w:lang w:val="en-GB"/>
        </w:rPr>
        <w:t>Agreement</w:t>
      </w:r>
      <w:r w:rsidRPr="00403B35">
        <w:rPr>
          <w:rFonts w:cs="Arial"/>
          <w:lang w:val="en-GB"/>
        </w:rPr>
        <w:t xml:space="preserve">, </w:t>
      </w:r>
      <w:r w:rsidR="00BA5D6B" w:rsidRPr="004A78BC">
        <w:rPr>
          <w:rFonts w:cs="Arial"/>
          <w:lang w:val="en-GB"/>
        </w:rPr>
        <w:t xml:space="preserve">the Acquirer shall, without undue delay after becoming aware of the matter, notify the Sellers of such alleged claim in writing, </w:t>
      </w:r>
      <w:r w:rsidRPr="00403B35">
        <w:rPr>
          <w:rFonts w:cs="Arial"/>
          <w:lang w:val="en-GB"/>
        </w:rPr>
        <w:t xml:space="preserve">describe the alleged claim as accurately as possible, </w:t>
      </w:r>
      <w:r w:rsidR="00BA5D6B" w:rsidRPr="004A78BC">
        <w:rPr>
          <w:rFonts w:cs="Arial"/>
          <w:lang w:val="en-GB"/>
        </w:rPr>
        <w:t xml:space="preserve">state the estimated amount of such claim if such specification is possible, and, if applicable, give the Sellers the opportunity to remedy the breach </w:t>
      </w:r>
      <w:r w:rsidR="00BA5D6B">
        <w:rPr>
          <w:rFonts w:cs="Arial"/>
          <w:lang w:val="en-GB"/>
        </w:rPr>
        <w:t xml:space="preserve">of duty </w:t>
      </w:r>
      <w:r w:rsidR="00BA5D6B" w:rsidRPr="004A78BC">
        <w:rPr>
          <w:rFonts w:cs="Arial"/>
          <w:lang w:val="en-GB"/>
        </w:rPr>
        <w:t xml:space="preserve">within the period of time indicated in </w:t>
      </w:r>
      <w:r w:rsidRPr="00403B35">
        <w:rPr>
          <w:rFonts w:cs="Arial"/>
          <w:lang w:val="en-GB"/>
        </w:rPr>
        <w:t>Section 10.4(a) or 10.4(b).</w:t>
      </w:r>
    </w:p>
    <w:bookmarkEnd w:id="75"/>
    <w:p w14:paraId="0A13D414" w14:textId="126CE283" w:rsidR="00403B35" w:rsidRPr="00C65F90" w:rsidRDefault="00BA5D6B" w:rsidP="00D9732A">
      <w:pPr>
        <w:pStyle w:val="TWNummerierung2"/>
        <w:rPr>
          <w:lang w:val="en-US"/>
        </w:rPr>
      </w:pPr>
      <w:r w:rsidRPr="00C65F90">
        <w:rPr>
          <w:rFonts w:eastAsia="Arial" w:cs="Arial"/>
          <w:szCs w:val="21"/>
          <w:lang w:val="en-GB"/>
        </w:rPr>
        <w:t xml:space="preserve">In the event that, in connection with a Guarantee Claim or </w:t>
      </w:r>
      <w:r w:rsidRPr="00C65F90">
        <w:rPr>
          <w:rFonts w:cs="Arial"/>
          <w:lang w:val="en-GB"/>
        </w:rPr>
        <w:t xml:space="preserve">indemnity claim </w:t>
      </w:r>
      <w:r w:rsidRPr="00C65F90">
        <w:rPr>
          <w:rFonts w:eastAsia="Arial" w:cs="Arial"/>
          <w:szCs w:val="21"/>
          <w:lang w:val="en-GB"/>
        </w:rPr>
        <w:t xml:space="preserve">under </w:t>
      </w:r>
      <w:r w:rsidRPr="00C65F90">
        <w:rPr>
          <w:rFonts w:cs="Arial"/>
          <w:lang w:val="en-GB"/>
        </w:rPr>
        <w:t>this Agreement</w:t>
      </w:r>
      <w:r w:rsidRPr="00C65F90">
        <w:rPr>
          <w:rFonts w:eastAsia="Arial" w:cs="Arial"/>
          <w:szCs w:val="21"/>
          <w:lang w:val="en-GB"/>
        </w:rPr>
        <w:t>, any claim or demand of a third party (tax authorities excluded) is asserted against the Acquirer or the Company (“</w:t>
      </w:r>
      <w:r w:rsidRPr="00C65F90">
        <w:rPr>
          <w:rFonts w:eastAsia="Arial" w:cs="Arial"/>
          <w:b/>
          <w:szCs w:val="21"/>
          <w:lang w:val="en-GB"/>
        </w:rPr>
        <w:t>Third-Party Claim</w:t>
      </w:r>
      <w:r w:rsidRPr="00C65F90">
        <w:rPr>
          <w:rFonts w:eastAsia="Arial" w:cs="Arial"/>
          <w:szCs w:val="21"/>
          <w:lang w:val="en-GB"/>
        </w:rPr>
        <w:t>”), the Acquirer shall</w:t>
      </w:r>
      <w:r w:rsidR="00C65F90" w:rsidRPr="00C65F90">
        <w:rPr>
          <w:rFonts w:eastAsia="Arial" w:cs="Arial"/>
          <w:szCs w:val="21"/>
          <w:lang w:val="en-GB"/>
        </w:rPr>
        <w:t xml:space="preserve"> be</w:t>
      </w:r>
      <w:r w:rsidRPr="00C65F90">
        <w:rPr>
          <w:rFonts w:eastAsia="Arial" w:cs="Arial"/>
          <w:szCs w:val="21"/>
          <w:lang w:val="en-GB"/>
        </w:rPr>
        <w:t xml:space="preserve"> </w:t>
      </w:r>
      <w:r w:rsidR="00C65F90" w:rsidRPr="00C65F90">
        <w:rPr>
          <w:rFonts w:eastAsia="Arial" w:cs="Arial"/>
          <w:szCs w:val="21"/>
          <w:lang w:val="en-GB"/>
        </w:rPr>
        <w:t xml:space="preserve">obliged, to </w:t>
      </w:r>
      <w:r w:rsidR="00C65F90" w:rsidRPr="00C65F90">
        <w:rPr>
          <w:rFonts w:eastAsia="Arial" w:cs="Arial"/>
          <w:szCs w:val="21"/>
          <w:lang w:val="en-GB"/>
        </w:rPr>
        <w:lastRenderedPageBreak/>
        <w:t xml:space="preserve">the extent legally permissible, to </w:t>
      </w:r>
      <w:r w:rsidRPr="00C65F90">
        <w:rPr>
          <w:rFonts w:eastAsia="Arial" w:cs="Arial"/>
          <w:szCs w:val="21"/>
          <w:lang w:val="en-GB"/>
        </w:rPr>
        <w:t xml:space="preserve">make available to the Sellers copies of </w:t>
      </w:r>
      <w:r w:rsidR="00C65F90" w:rsidRPr="00C65F90">
        <w:rPr>
          <w:rFonts w:eastAsia="Arial" w:cs="Arial"/>
          <w:szCs w:val="21"/>
          <w:lang w:val="en-GB"/>
        </w:rPr>
        <w:t>the Third-Party Claim or demand and all time-sensitive documents as well as any correspondence with the third party regarding the Third-Party Claim</w:t>
      </w:r>
      <w:r w:rsidRPr="00C65F90">
        <w:rPr>
          <w:rFonts w:eastAsia="Arial" w:cs="Arial"/>
          <w:szCs w:val="21"/>
          <w:lang w:val="en-GB"/>
        </w:rPr>
        <w:t xml:space="preserve">. </w:t>
      </w:r>
      <w:r w:rsidR="00C65F90" w:rsidRPr="00C65F90">
        <w:rPr>
          <w:rFonts w:eastAsia="Arial" w:cs="Arial"/>
          <w:szCs w:val="21"/>
          <w:lang w:val="en-GB"/>
        </w:rPr>
        <w:t>Subject to the provisions set out in Section 15.3, the Acquirer is generally entitled to conduct proceedings regarding Third-Party Claims (each a "</w:t>
      </w:r>
      <w:r w:rsidR="00C65F90" w:rsidRPr="00C65F90">
        <w:rPr>
          <w:rFonts w:eastAsia="Arial" w:cs="Arial"/>
          <w:b/>
          <w:bCs/>
          <w:szCs w:val="21"/>
          <w:lang w:val="en-GB"/>
        </w:rPr>
        <w:t>Third-Party Proceeding</w:t>
      </w:r>
      <w:r w:rsidR="00C65F90" w:rsidRPr="00C65F90">
        <w:rPr>
          <w:rFonts w:eastAsia="Arial" w:cs="Arial"/>
          <w:szCs w:val="21"/>
          <w:lang w:val="en-GB"/>
        </w:rPr>
        <w:t xml:space="preserve">") independently. The Sellers shall be kept informed of the </w:t>
      </w:r>
      <w:proofErr w:type="gramStart"/>
      <w:r w:rsidR="00C65F90">
        <w:rPr>
          <w:rFonts w:eastAsia="Arial" w:cs="Arial"/>
          <w:szCs w:val="21"/>
          <w:lang w:val="en-GB"/>
        </w:rPr>
        <w:t xml:space="preserve">current </w:t>
      </w:r>
      <w:r w:rsidR="00C65F90" w:rsidRPr="00C65F90">
        <w:rPr>
          <w:rFonts w:eastAsia="Arial" w:cs="Arial"/>
          <w:szCs w:val="21"/>
          <w:lang w:val="en-GB"/>
        </w:rPr>
        <w:t>status</w:t>
      </w:r>
      <w:proofErr w:type="gramEnd"/>
      <w:r w:rsidR="00C65F90" w:rsidRPr="00C65F90">
        <w:rPr>
          <w:rFonts w:eastAsia="Arial" w:cs="Arial"/>
          <w:szCs w:val="21"/>
          <w:lang w:val="en-GB"/>
        </w:rPr>
        <w:t xml:space="preserve"> of Third-Party Proceedings and </w:t>
      </w:r>
      <w:r w:rsidR="00C65F90">
        <w:rPr>
          <w:rFonts w:eastAsia="Arial" w:cs="Arial"/>
          <w:szCs w:val="21"/>
          <w:lang w:val="en-GB"/>
        </w:rPr>
        <w:t>the Sellers’</w:t>
      </w:r>
      <w:r w:rsidR="00C65F90" w:rsidRPr="00C65F90">
        <w:rPr>
          <w:rFonts w:eastAsia="Arial" w:cs="Arial"/>
          <w:szCs w:val="21"/>
          <w:lang w:val="en-GB"/>
        </w:rPr>
        <w:t xml:space="preserve"> suggestions/recommendations </w:t>
      </w:r>
      <w:r w:rsidR="00C65F90">
        <w:rPr>
          <w:rFonts w:eastAsia="Arial" w:cs="Arial"/>
          <w:szCs w:val="21"/>
          <w:lang w:val="en-GB"/>
        </w:rPr>
        <w:t xml:space="preserve">are to be </w:t>
      </w:r>
      <w:proofErr w:type="gramStart"/>
      <w:r w:rsidR="00C65F90">
        <w:rPr>
          <w:rFonts w:eastAsia="Arial" w:cs="Arial"/>
          <w:szCs w:val="21"/>
          <w:lang w:val="en-GB"/>
        </w:rPr>
        <w:t>taken into account</w:t>
      </w:r>
      <w:proofErr w:type="gramEnd"/>
      <w:r w:rsidR="00C65F90">
        <w:rPr>
          <w:rFonts w:eastAsia="Arial" w:cs="Arial"/>
          <w:szCs w:val="21"/>
          <w:lang w:val="en-GB"/>
        </w:rPr>
        <w:t xml:space="preserve"> in an appropriate manner</w:t>
      </w:r>
      <w:r w:rsidR="00C65F90" w:rsidRPr="00C65F90">
        <w:rPr>
          <w:rFonts w:eastAsia="Arial" w:cs="Arial"/>
          <w:szCs w:val="21"/>
          <w:lang w:val="en-GB"/>
        </w:rPr>
        <w:t>. § 254 BGB shall apply.</w:t>
      </w:r>
    </w:p>
    <w:p w14:paraId="35BBBC49" w14:textId="69F6E087" w:rsidR="00403B35" w:rsidRPr="00CE5FE2" w:rsidRDefault="00403B35" w:rsidP="00E54138">
      <w:pPr>
        <w:pStyle w:val="TWNummerierung2"/>
        <w:rPr>
          <w:lang w:val="en-US"/>
        </w:rPr>
      </w:pPr>
      <w:r w:rsidRPr="00CE5FE2">
        <w:rPr>
          <w:lang w:val="en-US"/>
        </w:rPr>
        <w:t xml:space="preserve">If the Sellers declare </w:t>
      </w:r>
      <w:r w:rsidR="00D9732A" w:rsidRPr="00CE5FE2">
        <w:rPr>
          <w:lang w:val="en-US"/>
        </w:rPr>
        <w:t xml:space="preserve">vis-à-vis </w:t>
      </w:r>
      <w:r w:rsidRPr="00CE5FE2">
        <w:rPr>
          <w:lang w:val="en-US"/>
        </w:rPr>
        <w:t xml:space="preserve">the Acquirer that the respective Third-Party Claim </w:t>
      </w:r>
      <w:r w:rsidR="00D9732A" w:rsidRPr="00CE5FE2">
        <w:rPr>
          <w:lang w:val="en-US"/>
        </w:rPr>
        <w:t xml:space="preserve">may, in principle, </w:t>
      </w:r>
      <w:r w:rsidRPr="00CE5FE2">
        <w:rPr>
          <w:lang w:val="en-US"/>
        </w:rPr>
        <w:t xml:space="preserve">lead to a claim of the Acquirer against the Sellers under this </w:t>
      </w:r>
      <w:r w:rsidR="00D9732A" w:rsidRPr="00CE5FE2">
        <w:rPr>
          <w:lang w:val="en-US"/>
        </w:rPr>
        <w:t>Agreement</w:t>
      </w:r>
      <w:r w:rsidRPr="00CE5FE2">
        <w:rPr>
          <w:lang w:val="en-US"/>
        </w:rPr>
        <w:t xml:space="preserve"> and the Sellers undertake</w:t>
      </w:r>
      <w:r w:rsidR="00D9732A" w:rsidRPr="00CE5FE2">
        <w:rPr>
          <w:lang w:val="en-US"/>
        </w:rPr>
        <w:t>,</w:t>
      </w:r>
      <w:r w:rsidRPr="00CE5FE2">
        <w:rPr>
          <w:lang w:val="en-US"/>
        </w:rPr>
        <w:t xml:space="preserve"> in </w:t>
      </w:r>
      <w:r w:rsidR="00D9732A" w:rsidRPr="00CE5FE2">
        <w:rPr>
          <w:lang w:val="en-US"/>
        </w:rPr>
        <w:t>such event,</w:t>
      </w:r>
      <w:r w:rsidRPr="00CE5FE2">
        <w:rPr>
          <w:lang w:val="en-US"/>
        </w:rPr>
        <w:t xml:space="preserve"> to provide the Acquirer or the </w:t>
      </w:r>
      <w:r w:rsidR="00D9732A" w:rsidRPr="00CE5FE2">
        <w:rPr>
          <w:lang w:val="en-US"/>
        </w:rPr>
        <w:t>C</w:t>
      </w:r>
      <w:r w:rsidRPr="00CE5FE2">
        <w:rPr>
          <w:lang w:val="en-US"/>
        </w:rPr>
        <w:t>ompany</w:t>
      </w:r>
      <w:r w:rsidR="00D9732A" w:rsidRPr="00CE5FE2">
        <w:rPr>
          <w:lang w:val="en-US"/>
        </w:rPr>
        <w:t>, in accordance with the provisions of this Agreement,</w:t>
      </w:r>
      <w:r w:rsidRPr="00CE5FE2">
        <w:rPr>
          <w:lang w:val="en-US"/>
        </w:rPr>
        <w:t xml:space="preserve"> with restitution </w:t>
      </w:r>
      <w:r w:rsidR="00D9732A" w:rsidRPr="00CE5FE2">
        <w:rPr>
          <w:lang w:val="en-US"/>
        </w:rPr>
        <w:t xml:space="preserve">in kind </w:t>
      </w:r>
      <w:r w:rsidRPr="00CE5FE2">
        <w:rPr>
          <w:lang w:val="en-US"/>
        </w:rPr>
        <w:t xml:space="preserve">or </w:t>
      </w:r>
      <w:r w:rsidR="00D9732A" w:rsidRPr="00CE5FE2">
        <w:rPr>
          <w:rFonts w:cs="Arial"/>
          <w:lang w:val="en-GB"/>
        </w:rPr>
        <w:t xml:space="preserve">monetary damages </w:t>
      </w:r>
      <w:r w:rsidRPr="00CE5FE2">
        <w:rPr>
          <w:lang w:val="en-US"/>
        </w:rPr>
        <w:t xml:space="preserve">for the breach of guarantee underlying the respective Third-Party Claim or, to the extent an indemnity obligation is affected, to indemnify </w:t>
      </w:r>
      <w:r w:rsidR="00CE5FE2" w:rsidRPr="00CE5FE2">
        <w:rPr>
          <w:lang w:val="en-US"/>
        </w:rPr>
        <w:t>the Acquirer</w:t>
      </w:r>
      <w:r w:rsidRPr="00CE5FE2">
        <w:rPr>
          <w:lang w:val="en-US"/>
        </w:rPr>
        <w:t xml:space="preserve"> (or the </w:t>
      </w:r>
      <w:r w:rsidR="00CE5FE2" w:rsidRPr="00CE5FE2">
        <w:rPr>
          <w:lang w:val="en-US"/>
        </w:rPr>
        <w:t>C</w:t>
      </w:r>
      <w:r w:rsidRPr="00CE5FE2">
        <w:rPr>
          <w:lang w:val="en-US"/>
        </w:rPr>
        <w:t>ompany) accordingly, the following shall apply (where</w:t>
      </w:r>
      <w:r w:rsidR="00CE5FE2" w:rsidRPr="00CE5FE2">
        <w:rPr>
          <w:lang w:val="en-US"/>
        </w:rPr>
        <w:t>by</w:t>
      </w:r>
      <w:r w:rsidRPr="00CE5FE2">
        <w:rPr>
          <w:lang w:val="en-US"/>
        </w:rPr>
        <w:t xml:space="preserve"> such declaration does not constitute any acknowledgment </w:t>
      </w:r>
      <w:r w:rsidR="00CE5FE2" w:rsidRPr="00CE5FE2">
        <w:rPr>
          <w:lang w:val="en-US"/>
        </w:rPr>
        <w:t>as to</w:t>
      </w:r>
      <w:r w:rsidRPr="00CE5FE2">
        <w:rPr>
          <w:lang w:val="en-US"/>
        </w:rPr>
        <w:t xml:space="preserve"> </w:t>
      </w:r>
      <w:r w:rsidR="00CE5FE2" w:rsidRPr="00CE5FE2">
        <w:rPr>
          <w:lang w:val="en-US"/>
        </w:rPr>
        <w:t>the</w:t>
      </w:r>
      <w:r w:rsidRPr="00CE5FE2">
        <w:rPr>
          <w:lang w:val="en-US"/>
        </w:rPr>
        <w:t xml:space="preserve"> existence of a</w:t>
      </w:r>
      <w:r w:rsidR="00CE5FE2" w:rsidRPr="00CE5FE2">
        <w:rPr>
          <w:lang w:val="en-US"/>
        </w:rPr>
        <w:t>ny</w:t>
      </w:r>
      <w:r w:rsidRPr="00CE5FE2">
        <w:rPr>
          <w:lang w:val="en-US"/>
        </w:rPr>
        <w:t xml:space="preserve"> breach of </w:t>
      </w:r>
      <w:r w:rsidR="00CE5FE2" w:rsidRPr="00CE5FE2">
        <w:rPr>
          <w:lang w:val="en-US"/>
        </w:rPr>
        <w:t>g</w:t>
      </w:r>
      <w:r w:rsidRPr="00CE5FE2">
        <w:rPr>
          <w:lang w:val="en-US"/>
        </w:rPr>
        <w:t xml:space="preserve">uarantee or indemnity obligation in </w:t>
      </w:r>
      <w:r w:rsidR="00CE5FE2" w:rsidRPr="00CE5FE2">
        <w:rPr>
          <w:lang w:val="en-US"/>
        </w:rPr>
        <w:t>respect of the</w:t>
      </w:r>
      <w:r w:rsidRPr="00CE5FE2">
        <w:rPr>
          <w:lang w:val="en-US"/>
        </w:rPr>
        <w:t xml:space="preserve"> amount): The Acquirer and the </w:t>
      </w:r>
      <w:r w:rsidR="00CE5FE2">
        <w:rPr>
          <w:lang w:val="en-US"/>
        </w:rPr>
        <w:t>C</w:t>
      </w:r>
      <w:r w:rsidRPr="00CE5FE2">
        <w:rPr>
          <w:lang w:val="en-US"/>
        </w:rPr>
        <w:t xml:space="preserve">ompany shall not, under any circumstances, be entitled to acknowledge claims, settle, or approve an acknowledgment or settlement without the prior written consent of the Sellers. The Sellers shall not unreasonably withhold necessary consents. The Acquirer and the </w:t>
      </w:r>
      <w:r w:rsidR="00CE5FE2">
        <w:rPr>
          <w:lang w:val="en-US"/>
        </w:rPr>
        <w:t>C</w:t>
      </w:r>
      <w:r w:rsidRPr="00CE5FE2">
        <w:rPr>
          <w:lang w:val="en-US"/>
        </w:rPr>
        <w:t xml:space="preserve">ompany are obliged to grant the Sellers and their representatives (including advisors) </w:t>
      </w:r>
      <w:r w:rsidRPr="0071519F">
        <w:rPr>
          <w:lang w:val="en-US"/>
        </w:rPr>
        <w:t>access to</w:t>
      </w:r>
      <w:r w:rsidRPr="00CE5FE2">
        <w:rPr>
          <w:lang w:val="en-US"/>
        </w:rPr>
        <w:t xml:space="preserve"> all business documents and records related to the Third-Party Claim</w:t>
      </w:r>
      <w:r w:rsidR="00095172">
        <w:rPr>
          <w:lang w:val="en-US"/>
        </w:rPr>
        <w:t xml:space="preserve"> with reasonable notice and during normal business hours,</w:t>
      </w:r>
      <w:r w:rsidRPr="00CE5FE2">
        <w:rPr>
          <w:lang w:val="en-US"/>
        </w:rPr>
        <w:t xml:space="preserve"> and to allow the Sellers and their representatives to involve the management of the Acquirer and the management and employees of the </w:t>
      </w:r>
      <w:r w:rsidR="0071519F">
        <w:rPr>
          <w:lang w:val="en-US"/>
        </w:rPr>
        <w:t>C</w:t>
      </w:r>
      <w:r w:rsidRPr="00CE5FE2">
        <w:rPr>
          <w:lang w:val="en-US"/>
        </w:rPr>
        <w:t>ompany in consultations to a reasonable extent. Upon written request of the Sellers, the Acquirer is obliged to comply with the Sellers</w:t>
      </w:r>
      <w:r w:rsidR="00CA002E">
        <w:rPr>
          <w:lang w:val="en-US"/>
        </w:rPr>
        <w:t>’</w:t>
      </w:r>
      <w:r w:rsidRPr="00CE5FE2">
        <w:rPr>
          <w:lang w:val="en-US"/>
        </w:rPr>
        <w:t xml:space="preserve"> instructions regarding the conduct of the Third-Party Proceeding and to ensure that the </w:t>
      </w:r>
      <w:r w:rsidR="00CA002E">
        <w:rPr>
          <w:lang w:val="en-US"/>
        </w:rPr>
        <w:t>C</w:t>
      </w:r>
      <w:r w:rsidRPr="00CE5FE2">
        <w:rPr>
          <w:lang w:val="en-US"/>
        </w:rPr>
        <w:t xml:space="preserve">ompany also complies with these instructions. If the Sellers have breached a guarantee, the Sellers shall reimburse the Acquirer or the </w:t>
      </w:r>
      <w:r w:rsidR="00CA002E">
        <w:rPr>
          <w:lang w:val="en-US"/>
        </w:rPr>
        <w:t>C</w:t>
      </w:r>
      <w:r w:rsidRPr="00CE5FE2">
        <w:rPr>
          <w:lang w:val="en-US"/>
        </w:rPr>
        <w:t xml:space="preserve">ompany for all reasonable expenses incurred in </w:t>
      </w:r>
      <w:r w:rsidR="00CA002E">
        <w:rPr>
          <w:lang w:val="en-US"/>
        </w:rPr>
        <w:t>carrying out</w:t>
      </w:r>
      <w:r w:rsidRPr="00CE5FE2">
        <w:rPr>
          <w:lang w:val="en-US"/>
        </w:rPr>
        <w:t xml:space="preserve"> these instructions. The Acquirer shall ensure that the </w:t>
      </w:r>
      <w:r w:rsidR="00CA002E">
        <w:rPr>
          <w:lang w:val="en-US"/>
        </w:rPr>
        <w:t>C</w:t>
      </w:r>
      <w:r w:rsidRPr="00CE5FE2">
        <w:rPr>
          <w:lang w:val="en-US"/>
        </w:rPr>
        <w:t>ompany complies with its obligations under this Section 15.3. The Sellers undertake to treat the information provided confidentially and to use it solely for this purpose.</w:t>
      </w:r>
    </w:p>
    <w:p w14:paraId="7E331F1F" w14:textId="77777777" w:rsidR="00403B35" w:rsidRDefault="00403B35" w:rsidP="00403B35">
      <w:pPr>
        <w:pStyle w:val="TWNummerierung1"/>
        <w:rPr>
          <w:lang w:val="en-US"/>
        </w:rPr>
      </w:pPr>
      <w:bookmarkStart w:id="76" w:name="_Toc166775469"/>
      <w:bookmarkStart w:id="77" w:name="_Toc192232232"/>
      <w:r>
        <w:rPr>
          <w:lang w:val="en-US"/>
        </w:rPr>
        <w:t>Calculation of Damages, Mitigation</w:t>
      </w:r>
      <w:bookmarkEnd w:id="76"/>
      <w:bookmarkEnd w:id="77"/>
    </w:p>
    <w:p w14:paraId="0A3DE9F7" w14:textId="060CDFB9" w:rsidR="00403B35" w:rsidRPr="00403B35" w:rsidRDefault="00E54138" w:rsidP="00403B35">
      <w:pPr>
        <w:pStyle w:val="TWNummerierung2"/>
        <w:rPr>
          <w:rFonts w:cs="Arial"/>
          <w:lang w:val="en-US"/>
        </w:rPr>
      </w:pPr>
      <w:r w:rsidRPr="004A78BC">
        <w:rPr>
          <w:rFonts w:cs="Arial"/>
          <w:lang w:val="en-GB"/>
        </w:rPr>
        <w:t>The legal principles as to the calculation of damages, mitigation of damages and off-setting of losses by advantages caused due to the damaging event (</w:t>
      </w:r>
      <w:proofErr w:type="spellStart"/>
      <w:r w:rsidRPr="004A78BC">
        <w:rPr>
          <w:rFonts w:cs="Arial"/>
          <w:i/>
          <w:lang w:val="en-GB"/>
        </w:rPr>
        <w:t>Schadensberechnung</w:t>
      </w:r>
      <w:proofErr w:type="spellEnd"/>
      <w:r w:rsidRPr="004A78BC">
        <w:rPr>
          <w:rFonts w:cs="Arial"/>
          <w:i/>
          <w:lang w:val="en-GB"/>
        </w:rPr>
        <w:t xml:space="preserve">, </w:t>
      </w:r>
      <w:proofErr w:type="spellStart"/>
      <w:r w:rsidRPr="004A78BC">
        <w:rPr>
          <w:rFonts w:cs="Arial"/>
          <w:i/>
          <w:lang w:val="en-GB"/>
        </w:rPr>
        <w:lastRenderedPageBreak/>
        <w:t>Schadensminderung</w:t>
      </w:r>
      <w:proofErr w:type="spellEnd"/>
      <w:r w:rsidRPr="004A78BC">
        <w:rPr>
          <w:rFonts w:cs="Arial"/>
          <w:i/>
          <w:lang w:val="en-GB"/>
        </w:rPr>
        <w:t xml:space="preserve">, </w:t>
      </w:r>
      <w:proofErr w:type="spellStart"/>
      <w:r w:rsidRPr="004A78BC">
        <w:rPr>
          <w:rFonts w:cs="Arial"/>
          <w:i/>
          <w:lang w:val="en-GB"/>
        </w:rPr>
        <w:t>Vorteilsausgleich</w:t>
      </w:r>
      <w:proofErr w:type="spellEnd"/>
      <w:r w:rsidRPr="004A78BC">
        <w:rPr>
          <w:rFonts w:cs="Arial"/>
          <w:lang w:val="en-GB"/>
        </w:rPr>
        <w:t>) pursuant to section 249 et seq. of the German Civil Code (</w:t>
      </w:r>
      <w:r w:rsidRPr="004A78BC">
        <w:rPr>
          <w:rFonts w:cs="Arial"/>
          <w:iCs/>
          <w:lang w:val="en-GB"/>
        </w:rPr>
        <w:t>BGB</w:t>
      </w:r>
      <w:r w:rsidRPr="004A78BC">
        <w:rPr>
          <w:rFonts w:cs="Arial"/>
          <w:lang w:val="en-GB"/>
        </w:rPr>
        <w:t>) shall apply to all Guarantee Claims.</w:t>
      </w:r>
    </w:p>
    <w:p w14:paraId="04456C65" w14:textId="52F6A136" w:rsidR="00403B35" w:rsidRPr="00403B35" w:rsidRDefault="00403B35" w:rsidP="00403B35">
      <w:pPr>
        <w:pStyle w:val="TWNummerierung2"/>
        <w:rPr>
          <w:rFonts w:cs="Arial"/>
          <w:lang w:val="en-US"/>
        </w:rPr>
      </w:pPr>
      <w:r w:rsidRPr="00403B35">
        <w:rPr>
          <w:rFonts w:cs="Arial"/>
          <w:lang w:val="en-GB"/>
        </w:rPr>
        <w:t xml:space="preserve">The Acquirer </w:t>
      </w:r>
      <w:r w:rsidR="00FC54CC">
        <w:rPr>
          <w:rFonts w:cs="Arial"/>
          <w:lang w:val="en-GB"/>
        </w:rPr>
        <w:t>shall</w:t>
      </w:r>
      <w:r w:rsidRPr="00403B35">
        <w:rPr>
          <w:rFonts w:cs="Arial"/>
          <w:lang w:val="en-GB"/>
        </w:rPr>
        <w:t xml:space="preserve"> not</w:t>
      </w:r>
      <w:r w:rsidR="00FC54CC">
        <w:rPr>
          <w:rFonts w:cs="Arial"/>
          <w:lang w:val="en-GB"/>
        </w:rPr>
        <w:t xml:space="preserve"> be</w:t>
      </w:r>
      <w:r w:rsidRPr="00403B35">
        <w:rPr>
          <w:rFonts w:cs="Arial"/>
          <w:lang w:val="en-GB"/>
        </w:rPr>
        <w:t xml:space="preserve"> entitled to seek recourse more than once </w:t>
      </w:r>
      <w:r w:rsidR="00E54138" w:rsidRPr="004A78BC">
        <w:rPr>
          <w:rFonts w:cs="Arial"/>
          <w:lang w:val="en-GB"/>
        </w:rPr>
        <w:t xml:space="preserve">in respect of </w:t>
      </w:r>
      <w:r w:rsidR="00FC54CC">
        <w:rPr>
          <w:rFonts w:cs="Arial"/>
          <w:lang w:val="en-GB"/>
        </w:rPr>
        <w:t>any</w:t>
      </w:r>
      <w:r w:rsidRPr="00403B35">
        <w:rPr>
          <w:rFonts w:cs="Arial"/>
          <w:lang w:val="en-GB"/>
        </w:rPr>
        <w:t xml:space="preserve"> suffered damage, even if more than one </w:t>
      </w:r>
      <w:r w:rsidR="00E54138">
        <w:rPr>
          <w:rFonts w:cs="Arial"/>
          <w:lang w:val="en-GB"/>
        </w:rPr>
        <w:t>guarantee</w:t>
      </w:r>
      <w:r w:rsidRPr="00403B35">
        <w:rPr>
          <w:rFonts w:cs="Arial"/>
          <w:lang w:val="en-GB"/>
        </w:rPr>
        <w:t xml:space="preserve">, representation, or </w:t>
      </w:r>
      <w:r w:rsidR="00E54138">
        <w:rPr>
          <w:rFonts w:cs="Arial"/>
          <w:lang w:val="en-GB"/>
        </w:rPr>
        <w:t>warranty</w:t>
      </w:r>
      <w:r w:rsidRPr="00403B35">
        <w:rPr>
          <w:rFonts w:cs="Arial"/>
          <w:lang w:val="en-GB"/>
        </w:rPr>
        <w:t xml:space="preserve"> or another </w:t>
      </w:r>
      <w:r w:rsidR="00E54138">
        <w:rPr>
          <w:rFonts w:cs="Arial"/>
          <w:lang w:val="en-GB"/>
        </w:rPr>
        <w:t>S</w:t>
      </w:r>
      <w:r w:rsidRPr="00403B35">
        <w:rPr>
          <w:rFonts w:cs="Arial"/>
          <w:lang w:val="en-GB"/>
        </w:rPr>
        <w:t xml:space="preserve">ection of this </w:t>
      </w:r>
      <w:r w:rsidR="00E54138">
        <w:rPr>
          <w:rFonts w:cs="Arial"/>
          <w:lang w:val="en-GB"/>
        </w:rPr>
        <w:t>Agreement</w:t>
      </w:r>
      <w:r w:rsidRPr="00403B35">
        <w:rPr>
          <w:rFonts w:cs="Arial"/>
          <w:lang w:val="en-GB"/>
        </w:rPr>
        <w:t xml:space="preserve"> has been violated.</w:t>
      </w:r>
    </w:p>
    <w:p w14:paraId="765C12FD" w14:textId="67F43474" w:rsidR="00403B35" w:rsidRPr="00403B35" w:rsidRDefault="00FC54CC" w:rsidP="00403B35">
      <w:pPr>
        <w:pStyle w:val="TWNummerierung2"/>
        <w:rPr>
          <w:rFonts w:cs="Arial"/>
          <w:lang w:val="en-US"/>
        </w:rPr>
      </w:pPr>
      <w:r w:rsidRPr="004A78BC">
        <w:rPr>
          <w:rFonts w:cs="Arial"/>
          <w:lang w:val="en-GB"/>
        </w:rPr>
        <w:t>Each payment under a Guarantee Claim shall be deemed to be, and treated as, an adjustment to the Purchase Price.</w:t>
      </w:r>
    </w:p>
    <w:p w14:paraId="45516BDF" w14:textId="77777777" w:rsidR="00403B35" w:rsidRDefault="00403B35" w:rsidP="00403B35">
      <w:pPr>
        <w:pStyle w:val="TWNummerierung1"/>
        <w:rPr>
          <w:lang w:val="en-US"/>
        </w:rPr>
      </w:pPr>
      <w:bookmarkStart w:id="78" w:name="_Toc166775470"/>
      <w:bookmarkStart w:id="79" w:name="_Toc192232233"/>
      <w:r>
        <w:rPr>
          <w:lang w:val="en-US"/>
        </w:rPr>
        <w:t>Limitation Periods</w:t>
      </w:r>
      <w:bookmarkEnd w:id="78"/>
      <w:bookmarkEnd w:id="79"/>
    </w:p>
    <w:p w14:paraId="5FA41C82" w14:textId="77777777" w:rsidR="00403B35" w:rsidRPr="00403B35" w:rsidRDefault="00403B35" w:rsidP="00403B35">
      <w:pPr>
        <w:pStyle w:val="TWNummerierung2"/>
        <w:rPr>
          <w:rFonts w:cs="Arial"/>
          <w:lang w:val="en-US"/>
        </w:rPr>
      </w:pPr>
      <w:bookmarkStart w:id="80" w:name="_Ref410754414"/>
      <w:r w:rsidRPr="00403B35">
        <w:rPr>
          <w:rFonts w:cs="Arial"/>
          <w:lang w:val="en-GB"/>
        </w:rPr>
        <w:t>All claims of the Acquirer resulting from Title Guarantees shall become time-barred (</w:t>
      </w:r>
      <w:proofErr w:type="spellStart"/>
      <w:r w:rsidRPr="00403B35">
        <w:rPr>
          <w:rFonts w:cs="Arial"/>
          <w:i/>
          <w:lang w:val="en-GB"/>
        </w:rPr>
        <w:t>verjähren</w:t>
      </w:r>
      <w:proofErr w:type="spellEnd"/>
      <w:r w:rsidRPr="00403B35">
        <w:rPr>
          <w:rFonts w:cs="Arial"/>
          <w:lang w:val="en-GB"/>
        </w:rPr>
        <w:t xml:space="preserve">) </w:t>
      </w:r>
      <w:r w:rsidRPr="00D7509D">
        <w:rPr>
          <w:rFonts w:cs="Arial"/>
          <w:highlight w:val="yellow"/>
          <w:lang w:val="en-US"/>
        </w:rPr>
        <w:t>[___]</w:t>
      </w:r>
      <w:r w:rsidRPr="00403B35">
        <w:rPr>
          <w:rFonts w:cs="Arial"/>
          <w:lang w:val="en-GB"/>
        </w:rPr>
        <w:t xml:space="preserve"> years after the Closing Date </w:t>
      </w:r>
      <w:r>
        <w:rPr>
          <w:rStyle w:val="FootnoteReference"/>
          <w:rFonts w:cs="Arial"/>
          <w:lang w:val="en-GB"/>
        </w:rPr>
        <w:footnoteReference w:id="18"/>
      </w:r>
      <w:r w:rsidRPr="00403B35">
        <w:rPr>
          <w:rFonts w:cs="Arial"/>
          <w:lang w:val="en-GB"/>
        </w:rPr>
        <w:t>.</w:t>
      </w:r>
      <w:bookmarkEnd w:id="80"/>
    </w:p>
    <w:p w14:paraId="35E6808B" w14:textId="77777777" w:rsidR="00403B35" w:rsidRPr="00403B35" w:rsidRDefault="00403B35" w:rsidP="00403B35">
      <w:pPr>
        <w:pStyle w:val="TWNummerierung2"/>
        <w:rPr>
          <w:rFonts w:cs="Arial"/>
          <w:lang w:val="en-US"/>
        </w:rPr>
      </w:pPr>
      <w:r w:rsidRPr="00403B35">
        <w:rPr>
          <w:rFonts w:cs="Arial"/>
          <w:lang w:val="en-GB"/>
        </w:rPr>
        <w:t>All claims of the Acquirer resulting from Business Guarantees shall become time-barred (</w:t>
      </w:r>
      <w:proofErr w:type="spellStart"/>
      <w:r w:rsidRPr="00403B35">
        <w:rPr>
          <w:rFonts w:cs="Arial"/>
          <w:i/>
          <w:iCs/>
          <w:lang w:val="en-GB"/>
        </w:rPr>
        <w:t>verjähren</w:t>
      </w:r>
      <w:proofErr w:type="spellEnd"/>
      <w:r w:rsidRPr="00403B35">
        <w:rPr>
          <w:rFonts w:cs="Arial"/>
          <w:lang w:val="en-GB"/>
        </w:rPr>
        <w:t xml:space="preserve">) </w:t>
      </w:r>
      <w:r w:rsidRPr="00D7509D">
        <w:rPr>
          <w:rFonts w:cs="Arial"/>
          <w:highlight w:val="yellow"/>
          <w:lang w:val="en-US"/>
        </w:rPr>
        <w:t>[___]</w:t>
      </w:r>
      <w:r w:rsidRPr="00403B35">
        <w:rPr>
          <w:rFonts w:cs="Arial"/>
          <w:lang w:val="en-GB"/>
        </w:rPr>
        <w:t xml:space="preserve"> months after the Closing Date </w:t>
      </w:r>
      <w:r>
        <w:rPr>
          <w:rStyle w:val="FootnoteReference"/>
          <w:rFonts w:cs="Arial"/>
          <w:lang w:val="en-GB"/>
        </w:rPr>
        <w:footnoteReference w:id="19"/>
      </w:r>
      <w:r w:rsidRPr="00403B35">
        <w:rPr>
          <w:rFonts w:cs="Arial"/>
          <w:lang w:val="en-GB"/>
        </w:rPr>
        <w:t>.</w:t>
      </w:r>
    </w:p>
    <w:p w14:paraId="66DE1BC0" w14:textId="77777777" w:rsidR="00403B35" w:rsidRPr="00403B35" w:rsidRDefault="00403B35" w:rsidP="00403B35">
      <w:pPr>
        <w:pStyle w:val="TWNummerierung2"/>
        <w:rPr>
          <w:rFonts w:cs="Arial"/>
          <w:lang w:val="en-US"/>
        </w:rPr>
      </w:pPr>
      <w:r w:rsidRPr="00403B35">
        <w:rPr>
          <w:rFonts w:cs="Arial"/>
          <w:lang w:val="en-GB"/>
        </w:rPr>
        <w:t>Section 203 of the German Civil Code (BGB) shall not apply.</w:t>
      </w:r>
    </w:p>
    <w:p w14:paraId="71DB8AFC" w14:textId="77777777" w:rsidR="00403B35" w:rsidRDefault="00403B35" w:rsidP="00403B35">
      <w:pPr>
        <w:pStyle w:val="TWNummerierung1"/>
        <w:rPr>
          <w:lang w:val="en-US"/>
        </w:rPr>
      </w:pPr>
      <w:bookmarkStart w:id="81" w:name="_Toc166775471"/>
      <w:bookmarkStart w:id="82" w:name="_Toc192232234"/>
      <w:r>
        <w:rPr>
          <w:lang w:val="en-US"/>
        </w:rPr>
        <w:t>Exclusion of Further Remedies</w:t>
      </w:r>
      <w:bookmarkEnd w:id="81"/>
      <w:bookmarkEnd w:id="82"/>
    </w:p>
    <w:p w14:paraId="0E6FD784" w14:textId="468A4EE1" w:rsidR="00403B35" w:rsidRPr="00D649DA" w:rsidRDefault="00D649DA" w:rsidP="00D649DA">
      <w:pPr>
        <w:pStyle w:val="TWNummerierung2"/>
        <w:rPr>
          <w:rFonts w:cs="Arial"/>
          <w:lang w:val="en-US"/>
        </w:rPr>
      </w:pPr>
      <w:r w:rsidRPr="004A78BC">
        <w:rPr>
          <w:rFonts w:cs="Arial"/>
          <w:lang w:val="en-GB"/>
        </w:rPr>
        <w:t>To the extent permitted by law, any further claims and remedies other than those provided for in this Agreement, irrespective of which nature, amount or legal basis, are hereby expressly waived and excluded, without limitation, in particular, but not limited to all claims based on German statutory law such as breach of pre-contractual duties (section 311 (2) and (3) German Civil Code (</w:t>
      </w:r>
      <w:r w:rsidRPr="004A78BC">
        <w:rPr>
          <w:rFonts w:cs="Arial"/>
          <w:iCs/>
          <w:lang w:val="en-GB"/>
        </w:rPr>
        <w:t>BGB)</w:t>
      </w:r>
      <w:r w:rsidRPr="004A78BC">
        <w:rPr>
          <w:rFonts w:cs="Arial"/>
          <w:lang w:val="en-GB"/>
        </w:rPr>
        <w:t xml:space="preserve">, breach of German purchase law provisions (supplementary performance - </w:t>
      </w:r>
      <w:proofErr w:type="spellStart"/>
      <w:r w:rsidRPr="004A78BC">
        <w:rPr>
          <w:rFonts w:cs="Arial"/>
          <w:i/>
          <w:lang w:val="en-GB"/>
        </w:rPr>
        <w:t>Nacherfüllung</w:t>
      </w:r>
      <w:proofErr w:type="spellEnd"/>
      <w:r w:rsidRPr="004A78BC">
        <w:rPr>
          <w:rFonts w:cs="Arial"/>
          <w:lang w:val="en-GB"/>
        </w:rPr>
        <w:t xml:space="preserve">; reduction of the purchase price - </w:t>
      </w:r>
      <w:proofErr w:type="spellStart"/>
      <w:r w:rsidRPr="004A78BC">
        <w:rPr>
          <w:rFonts w:cs="Arial"/>
          <w:i/>
          <w:lang w:val="en-GB"/>
        </w:rPr>
        <w:t>Minderung</w:t>
      </w:r>
      <w:proofErr w:type="spellEnd"/>
      <w:r w:rsidRPr="004A78BC">
        <w:rPr>
          <w:rFonts w:cs="Arial"/>
          <w:lang w:val="en-GB"/>
        </w:rPr>
        <w:t xml:space="preserve">; compensation of damages - </w:t>
      </w:r>
      <w:proofErr w:type="spellStart"/>
      <w:r w:rsidRPr="004A78BC">
        <w:rPr>
          <w:rFonts w:cs="Arial"/>
          <w:i/>
          <w:lang w:val="en-GB"/>
        </w:rPr>
        <w:t>Schadensersatz</w:t>
      </w:r>
      <w:proofErr w:type="spellEnd"/>
      <w:r w:rsidRPr="004A78BC">
        <w:rPr>
          <w:rFonts w:cs="Arial"/>
          <w:lang w:val="en-GB"/>
        </w:rPr>
        <w:t xml:space="preserve"> or rescission of the agreement - </w:t>
      </w:r>
      <w:proofErr w:type="spellStart"/>
      <w:r w:rsidRPr="004A78BC">
        <w:rPr>
          <w:rFonts w:cs="Arial"/>
          <w:i/>
          <w:lang w:val="en-GB"/>
        </w:rPr>
        <w:t>Rücktritt</w:t>
      </w:r>
      <w:proofErr w:type="spellEnd"/>
      <w:r w:rsidRPr="004A78BC">
        <w:rPr>
          <w:rFonts w:cs="Arial"/>
          <w:lang w:val="en-GB"/>
        </w:rPr>
        <w:t>, section 437 German Civil Code (</w:t>
      </w:r>
      <w:r w:rsidRPr="004A78BC">
        <w:rPr>
          <w:rFonts w:cs="Arial"/>
          <w:iCs/>
          <w:lang w:val="en-GB"/>
        </w:rPr>
        <w:t>BGB)</w:t>
      </w:r>
      <w:r>
        <w:rPr>
          <w:rFonts w:cs="Arial"/>
          <w:iCs/>
          <w:lang w:val="en-GB"/>
        </w:rPr>
        <w:t>)</w:t>
      </w:r>
      <w:r w:rsidRPr="004A78BC">
        <w:rPr>
          <w:rFonts w:cs="Arial"/>
          <w:lang w:val="en-GB"/>
        </w:rPr>
        <w:t xml:space="preserve"> or claims based on tort law (</w:t>
      </w:r>
      <w:proofErr w:type="spellStart"/>
      <w:r w:rsidRPr="004A78BC">
        <w:rPr>
          <w:rFonts w:cs="Arial"/>
          <w:i/>
          <w:lang w:val="en-GB"/>
        </w:rPr>
        <w:t>Deliktshaftung</w:t>
      </w:r>
      <w:proofErr w:type="spellEnd"/>
      <w:r w:rsidRPr="004A78BC">
        <w:rPr>
          <w:rFonts w:cs="Arial"/>
          <w:lang w:val="en-GB"/>
        </w:rPr>
        <w:t xml:space="preserve">) save for </w:t>
      </w:r>
      <w:r w:rsidRPr="00403B35">
        <w:rPr>
          <w:rFonts w:cs="Arial"/>
          <w:lang w:val="en-GB"/>
        </w:rPr>
        <w:t>primary performance claims</w:t>
      </w:r>
      <w:r w:rsidRPr="004A78BC">
        <w:rPr>
          <w:rFonts w:cs="Arial"/>
          <w:lang w:val="en-GB"/>
        </w:rPr>
        <w:t xml:space="preserve"> </w:t>
      </w:r>
      <w:r>
        <w:rPr>
          <w:rFonts w:cs="Arial"/>
          <w:lang w:val="en-GB"/>
        </w:rPr>
        <w:t>(</w:t>
      </w:r>
      <w:proofErr w:type="spellStart"/>
      <w:r w:rsidRPr="00D649DA">
        <w:rPr>
          <w:rFonts w:cs="Arial"/>
          <w:i/>
          <w:iCs/>
          <w:lang w:val="en-GB"/>
        </w:rPr>
        <w:t>primäre</w:t>
      </w:r>
      <w:proofErr w:type="spellEnd"/>
      <w:r w:rsidRPr="00D649DA">
        <w:rPr>
          <w:rFonts w:cs="Arial"/>
          <w:i/>
          <w:iCs/>
          <w:lang w:val="en-GB"/>
        </w:rPr>
        <w:t xml:space="preserve"> </w:t>
      </w:r>
      <w:proofErr w:type="spellStart"/>
      <w:r w:rsidRPr="00D649DA">
        <w:rPr>
          <w:rFonts w:cs="Arial"/>
          <w:i/>
          <w:iCs/>
          <w:lang w:val="en-GB"/>
        </w:rPr>
        <w:t>Erfüllungsansprüche</w:t>
      </w:r>
      <w:proofErr w:type="spellEnd"/>
      <w:r>
        <w:rPr>
          <w:rFonts w:cs="Arial"/>
          <w:lang w:val="en-GB"/>
        </w:rPr>
        <w:t xml:space="preserve">) and </w:t>
      </w:r>
      <w:r w:rsidRPr="004A78BC">
        <w:rPr>
          <w:rFonts w:cs="Arial"/>
          <w:lang w:val="en-GB"/>
        </w:rPr>
        <w:t>any remedies of the Acquirer in the event of wilful deceit (</w:t>
      </w:r>
      <w:proofErr w:type="spellStart"/>
      <w:r w:rsidRPr="004A78BC">
        <w:rPr>
          <w:rFonts w:cs="Arial"/>
          <w:i/>
          <w:lang w:val="en-GB"/>
        </w:rPr>
        <w:t>arglistige</w:t>
      </w:r>
      <w:proofErr w:type="spellEnd"/>
      <w:r w:rsidRPr="004A78BC">
        <w:rPr>
          <w:rFonts w:cs="Arial"/>
          <w:i/>
          <w:lang w:val="en-GB"/>
        </w:rPr>
        <w:t xml:space="preserve"> </w:t>
      </w:r>
      <w:proofErr w:type="spellStart"/>
      <w:r w:rsidRPr="004A78BC">
        <w:rPr>
          <w:rFonts w:cs="Arial"/>
          <w:i/>
          <w:lang w:val="en-GB"/>
        </w:rPr>
        <w:t>Täuschung</w:t>
      </w:r>
      <w:proofErr w:type="spellEnd"/>
      <w:r w:rsidRPr="004A78BC">
        <w:rPr>
          <w:rFonts w:cs="Arial"/>
          <w:lang w:val="en-GB"/>
        </w:rPr>
        <w:t>), wilful misrepresentation (</w:t>
      </w:r>
      <w:proofErr w:type="spellStart"/>
      <w:r w:rsidRPr="004A78BC">
        <w:rPr>
          <w:rFonts w:cs="Arial"/>
          <w:i/>
          <w:lang w:val="en-GB"/>
        </w:rPr>
        <w:t>vorsätzliche</w:t>
      </w:r>
      <w:proofErr w:type="spellEnd"/>
      <w:r w:rsidRPr="004A78BC">
        <w:rPr>
          <w:rFonts w:cs="Arial"/>
          <w:i/>
          <w:lang w:val="en-GB"/>
        </w:rPr>
        <w:t xml:space="preserve"> </w:t>
      </w:r>
      <w:proofErr w:type="spellStart"/>
      <w:r w:rsidRPr="004A78BC">
        <w:rPr>
          <w:rFonts w:cs="Arial"/>
          <w:i/>
          <w:lang w:val="en-GB"/>
        </w:rPr>
        <w:t>Aufklärungspflichtverletzung</w:t>
      </w:r>
      <w:proofErr w:type="spellEnd"/>
      <w:r w:rsidRPr="004A78BC">
        <w:rPr>
          <w:rFonts w:cs="Arial"/>
          <w:lang w:val="en-GB"/>
        </w:rPr>
        <w:t>) or other deliberate acts of the Sellers (</w:t>
      </w:r>
      <w:proofErr w:type="spellStart"/>
      <w:r w:rsidRPr="004A78BC">
        <w:rPr>
          <w:rFonts w:cs="Arial"/>
          <w:i/>
          <w:lang w:val="en-GB"/>
        </w:rPr>
        <w:t>Vorsatzhaftung</w:t>
      </w:r>
      <w:proofErr w:type="spellEnd"/>
      <w:r w:rsidRPr="004A78BC">
        <w:rPr>
          <w:rFonts w:cs="Arial"/>
          <w:iCs/>
          <w:lang w:val="en-GB"/>
        </w:rPr>
        <w:t>,</w:t>
      </w:r>
      <w:r w:rsidRPr="004A78BC">
        <w:rPr>
          <w:rFonts w:cs="Arial"/>
          <w:lang w:val="en-GB"/>
        </w:rPr>
        <w:t xml:space="preserve"> Section 276 (3) and Section 444 German Civil Code (</w:t>
      </w:r>
      <w:r w:rsidRPr="004A78BC">
        <w:rPr>
          <w:rFonts w:cs="Arial"/>
          <w:iCs/>
          <w:lang w:val="en-GB"/>
        </w:rPr>
        <w:t>BGB))</w:t>
      </w:r>
      <w:r w:rsidRPr="004A78BC">
        <w:rPr>
          <w:rFonts w:cs="Arial"/>
          <w:lang w:val="en-GB"/>
        </w:rPr>
        <w:t>.</w:t>
      </w:r>
    </w:p>
    <w:p w14:paraId="73ABA111" w14:textId="77777777" w:rsidR="00403B35" w:rsidRPr="00403B35" w:rsidRDefault="00403B35" w:rsidP="00403B35">
      <w:pPr>
        <w:pStyle w:val="TWNummerierung2"/>
        <w:rPr>
          <w:rFonts w:cs="Arial"/>
          <w:lang w:val="en-US"/>
        </w:rPr>
      </w:pPr>
      <w:r w:rsidRPr="00403B35">
        <w:rPr>
          <w:rFonts w:cs="Arial"/>
          <w:lang w:val="en-GB"/>
        </w:rPr>
        <w:lastRenderedPageBreak/>
        <w:t>The Sellers and the Acquirer agree that the Title Guarantees, and the Business Guarantees are no quality guarantees concerning the object of the purchase (</w:t>
      </w:r>
      <w:r w:rsidRPr="00403B35">
        <w:rPr>
          <w:rFonts w:cs="Arial"/>
          <w:i/>
          <w:lang w:val="en-GB"/>
        </w:rPr>
        <w:t xml:space="preserve">Garantien für die </w:t>
      </w:r>
      <w:proofErr w:type="spellStart"/>
      <w:r w:rsidRPr="00403B35">
        <w:rPr>
          <w:rFonts w:cs="Arial"/>
          <w:i/>
          <w:lang w:val="en-GB"/>
        </w:rPr>
        <w:t>Beschaffenheit</w:t>
      </w:r>
      <w:proofErr w:type="spellEnd"/>
      <w:r w:rsidRPr="00403B35">
        <w:rPr>
          <w:rFonts w:cs="Arial"/>
          <w:i/>
          <w:lang w:val="en-GB"/>
        </w:rPr>
        <w:t xml:space="preserve"> der Sache</w:t>
      </w:r>
      <w:r w:rsidRPr="00403B35">
        <w:rPr>
          <w:rFonts w:cs="Arial"/>
          <w:lang w:val="en-GB"/>
        </w:rPr>
        <w:t>) within the meaning of Section 443 and Section 444 German Civil Code (</w:t>
      </w:r>
      <w:r w:rsidRPr="00403B35">
        <w:rPr>
          <w:rFonts w:cs="Arial"/>
          <w:iCs/>
          <w:lang w:val="en-GB"/>
        </w:rPr>
        <w:t>BGB</w:t>
      </w:r>
      <w:r w:rsidRPr="00403B35">
        <w:rPr>
          <w:rFonts w:cs="Arial"/>
          <w:lang w:val="en-GB"/>
        </w:rPr>
        <w:t>) and that Section 444 German Civil Code (</w:t>
      </w:r>
      <w:r w:rsidRPr="00403B35">
        <w:rPr>
          <w:rFonts w:cs="Arial"/>
          <w:iCs/>
          <w:lang w:val="en-GB"/>
        </w:rPr>
        <w:t>BGB)</w:t>
      </w:r>
      <w:r w:rsidRPr="00403B35">
        <w:rPr>
          <w:rFonts w:cs="Arial"/>
          <w:lang w:val="en-GB"/>
        </w:rPr>
        <w:t xml:space="preserve"> shall not and does not apply to the Title Guarantees and the Business Guarantees.</w:t>
      </w:r>
    </w:p>
    <w:p w14:paraId="1A4EF945" w14:textId="77777777" w:rsidR="00403B35" w:rsidRDefault="00403B35" w:rsidP="00403B35">
      <w:pPr>
        <w:pStyle w:val="TWNummerierung1"/>
        <w:rPr>
          <w:lang w:val="en-US"/>
        </w:rPr>
      </w:pPr>
      <w:bookmarkStart w:id="83" w:name="_Toc166775472"/>
      <w:bookmarkStart w:id="84" w:name="_Toc192232235"/>
      <w:r>
        <w:rPr>
          <w:lang w:val="en-US"/>
        </w:rPr>
        <w:t>Taxes</w:t>
      </w:r>
      <w:bookmarkEnd w:id="83"/>
      <w:bookmarkEnd w:id="84"/>
    </w:p>
    <w:p w14:paraId="62BD9BB7" w14:textId="497D2331" w:rsidR="00403B35" w:rsidRPr="00403B35" w:rsidRDefault="00D649DA" w:rsidP="00403B35">
      <w:pPr>
        <w:pStyle w:val="TWNummerierung2"/>
        <w:rPr>
          <w:rFonts w:cs="Arial"/>
          <w:lang w:val="en-US"/>
        </w:rPr>
      </w:pPr>
      <w:r w:rsidRPr="00E8281E">
        <w:rPr>
          <w:rFonts w:cs="Arial"/>
          <w:lang w:val="en-GB"/>
        </w:rPr>
        <w:t>The term “</w:t>
      </w:r>
      <w:r w:rsidRPr="00E8281E">
        <w:rPr>
          <w:rFonts w:cs="Arial"/>
          <w:b/>
          <w:lang w:val="en-GB"/>
        </w:rPr>
        <w:t>Tax</w:t>
      </w:r>
      <w:r w:rsidRPr="00E8281E">
        <w:rPr>
          <w:rFonts w:cs="Arial"/>
          <w:lang w:val="en-GB"/>
        </w:rPr>
        <w:t>” as referred to in this Agreement shall mean all taxes (</w:t>
      </w:r>
      <w:proofErr w:type="spellStart"/>
      <w:r w:rsidRPr="00E8281E">
        <w:rPr>
          <w:rFonts w:cs="Arial"/>
          <w:i/>
          <w:lang w:val="en-GB"/>
        </w:rPr>
        <w:t>Steuern</w:t>
      </w:r>
      <w:proofErr w:type="spellEnd"/>
      <w:r w:rsidRPr="00E8281E">
        <w:rPr>
          <w:rFonts w:cs="Arial"/>
          <w:lang w:val="en-GB"/>
        </w:rPr>
        <w:t>), including tax advances, auxiliary obligations (</w:t>
      </w:r>
      <w:proofErr w:type="spellStart"/>
      <w:r w:rsidRPr="00E8281E">
        <w:rPr>
          <w:rFonts w:cs="Arial"/>
          <w:i/>
          <w:lang w:val="en-GB"/>
        </w:rPr>
        <w:t>steuerliche</w:t>
      </w:r>
      <w:proofErr w:type="spellEnd"/>
      <w:r w:rsidRPr="00E8281E">
        <w:rPr>
          <w:rFonts w:cs="Arial"/>
          <w:i/>
          <w:lang w:val="en-GB"/>
        </w:rPr>
        <w:t xml:space="preserve"> </w:t>
      </w:r>
      <w:proofErr w:type="spellStart"/>
      <w:r w:rsidRPr="00E8281E">
        <w:rPr>
          <w:rFonts w:cs="Arial"/>
          <w:i/>
          <w:lang w:val="en-GB"/>
        </w:rPr>
        <w:t>Nebenleistungen</w:t>
      </w:r>
      <w:proofErr w:type="spellEnd"/>
      <w:r w:rsidRPr="00E8281E">
        <w:rPr>
          <w:rFonts w:cs="Arial"/>
          <w:lang w:val="en-GB"/>
        </w:rPr>
        <w:t>), as defined in section 3 (1) to (5) of the German Tax Act (</w:t>
      </w:r>
      <w:proofErr w:type="spellStart"/>
      <w:r w:rsidRPr="00E8281E">
        <w:rPr>
          <w:rFonts w:cs="Arial"/>
          <w:i/>
          <w:lang w:val="en-GB"/>
        </w:rPr>
        <w:t>Abgabenordnung</w:t>
      </w:r>
      <w:proofErr w:type="spellEnd"/>
      <w:r w:rsidRPr="00E8281E">
        <w:rPr>
          <w:rFonts w:cs="Arial"/>
          <w:i/>
          <w:lang w:val="en-GB"/>
        </w:rPr>
        <w:t xml:space="preserve"> - AO</w:t>
      </w:r>
      <w:r w:rsidRPr="00E8281E">
        <w:rPr>
          <w:rFonts w:cs="Arial"/>
          <w:lang w:val="en-GB"/>
        </w:rPr>
        <w:t>) or corresponding taxes, tax advances and auxiliary obligations levied by foreign authorities as well as social security charges (</w:t>
      </w:r>
      <w:proofErr w:type="spellStart"/>
      <w:r w:rsidRPr="00E8281E">
        <w:rPr>
          <w:rFonts w:cs="Arial"/>
          <w:i/>
          <w:lang w:val="en-GB"/>
        </w:rPr>
        <w:t>Sozialversicherungsbeiträge</w:t>
      </w:r>
      <w:proofErr w:type="spellEnd"/>
      <w:r w:rsidRPr="00E8281E">
        <w:rPr>
          <w:rFonts w:cs="Arial"/>
          <w:lang w:val="en-GB"/>
        </w:rPr>
        <w:t>).</w:t>
      </w:r>
    </w:p>
    <w:p w14:paraId="1F0B988B" w14:textId="77777777" w:rsidR="00403B35" w:rsidRPr="00403B35" w:rsidRDefault="00403B35" w:rsidP="00403B35">
      <w:pPr>
        <w:pStyle w:val="TWNummerierung2"/>
        <w:rPr>
          <w:rFonts w:cs="Arial"/>
          <w:lang w:val="en-US"/>
        </w:rPr>
      </w:pPr>
      <w:r w:rsidRPr="00403B35">
        <w:rPr>
          <w:rFonts w:cs="Arial"/>
          <w:lang w:val="en-US"/>
        </w:rPr>
        <w:t>Indemnity</w:t>
      </w:r>
    </w:p>
    <w:p w14:paraId="1AE7D6E7" w14:textId="5768C317" w:rsidR="00403B35" w:rsidRDefault="00403B35" w:rsidP="00403B35">
      <w:pPr>
        <w:pStyle w:val="TWNummerierung3"/>
        <w:rPr>
          <w:lang w:val="en-US"/>
        </w:rPr>
      </w:pPr>
      <w:r>
        <w:rPr>
          <w:lang w:val="en-US"/>
        </w:rPr>
        <w:t>Subject to</w:t>
      </w:r>
      <w:r w:rsidR="00D649DA">
        <w:rPr>
          <w:lang w:val="en-US"/>
        </w:rPr>
        <w:t>,</w:t>
      </w:r>
      <w:r>
        <w:rPr>
          <w:lang w:val="en-US"/>
        </w:rPr>
        <w:t xml:space="preserve"> and limited by</w:t>
      </w:r>
      <w:r w:rsidR="00D649DA">
        <w:rPr>
          <w:lang w:val="en-US"/>
        </w:rPr>
        <w:t>,</w:t>
      </w:r>
      <w:r>
        <w:rPr>
          <w:lang w:val="en-US"/>
        </w:rPr>
        <w:t xml:space="preserve"> the provisions set forth in this Section 19 or </w:t>
      </w:r>
      <w:r w:rsidR="00D649DA">
        <w:rPr>
          <w:lang w:val="en-US"/>
        </w:rPr>
        <w:t>otherwise</w:t>
      </w:r>
      <w:r>
        <w:rPr>
          <w:lang w:val="en-US"/>
        </w:rPr>
        <w:t xml:space="preserve"> in this </w:t>
      </w:r>
      <w:r w:rsidR="00D649DA">
        <w:rPr>
          <w:lang w:val="en-US"/>
        </w:rPr>
        <w:t>Agreement</w:t>
      </w:r>
      <w:r>
        <w:rPr>
          <w:lang w:val="en-US"/>
        </w:rPr>
        <w:t>, the Sellers</w:t>
      </w:r>
      <w:r w:rsidR="00D649DA">
        <w:rPr>
          <w:lang w:val="en-US"/>
        </w:rPr>
        <w:t>,</w:t>
      </w:r>
      <w:r>
        <w:rPr>
          <w:lang w:val="en-US"/>
        </w:rPr>
        <w:t xml:space="preserve"> </w:t>
      </w:r>
      <w:r w:rsidR="00D649DA">
        <w:rPr>
          <w:lang w:val="en-US"/>
        </w:rPr>
        <w:t>jointly and severally (</w:t>
      </w:r>
      <w:proofErr w:type="spellStart"/>
      <w:r w:rsidR="00D649DA" w:rsidRPr="00D649DA">
        <w:rPr>
          <w:i/>
          <w:iCs/>
          <w:lang w:val="en-US"/>
        </w:rPr>
        <w:t>gesamtschuldnerisch</w:t>
      </w:r>
      <w:proofErr w:type="spellEnd"/>
      <w:r w:rsidR="00D649DA">
        <w:rPr>
          <w:lang w:val="en-US"/>
        </w:rPr>
        <w:t xml:space="preserve">), </w:t>
      </w:r>
      <w:r>
        <w:rPr>
          <w:lang w:val="en-US"/>
        </w:rPr>
        <w:t xml:space="preserve">hereby undertake to </w:t>
      </w:r>
      <w:r w:rsidR="00D649DA">
        <w:rPr>
          <w:lang w:val="en-US"/>
        </w:rPr>
        <w:t>hold</w:t>
      </w:r>
      <w:r>
        <w:rPr>
          <w:lang w:val="en-US"/>
        </w:rPr>
        <w:t xml:space="preserve"> the Acquirer or - at the sole discretion of the Acquirer - the </w:t>
      </w:r>
      <w:r w:rsidR="00D649DA">
        <w:rPr>
          <w:lang w:val="en-US"/>
        </w:rPr>
        <w:t>C</w:t>
      </w:r>
      <w:r>
        <w:rPr>
          <w:lang w:val="en-US"/>
        </w:rPr>
        <w:t xml:space="preserve">ompany </w:t>
      </w:r>
      <w:r w:rsidR="00D649DA">
        <w:rPr>
          <w:lang w:val="en-US"/>
        </w:rPr>
        <w:t xml:space="preserve">harmless </w:t>
      </w:r>
      <w:r>
        <w:rPr>
          <w:lang w:val="en-US"/>
        </w:rPr>
        <w:t xml:space="preserve">and to </w:t>
      </w:r>
      <w:r w:rsidR="00D649DA">
        <w:rPr>
          <w:lang w:val="en-US"/>
        </w:rPr>
        <w:t>indemnify</w:t>
      </w:r>
      <w:r>
        <w:rPr>
          <w:lang w:val="en-US"/>
        </w:rPr>
        <w:t xml:space="preserve"> the Acquirer (or the </w:t>
      </w:r>
      <w:r w:rsidR="00D649DA">
        <w:rPr>
          <w:lang w:val="en-US"/>
        </w:rPr>
        <w:t>C</w:t>
      </w:r>
      <w:r>
        <w:rPr>
          <w:lang w:val="en-US"/>
        </w:rPr>
        <w:t xml:space="preserve">ompany) </w:t>
      </w:r>
      <w:r w:rsidR="00D649DA" w:rsidRPr="00E8281E">
        <w:rPr>
          <w:rFonts w:cs="Arial"/>
          <w:szCs w:val="21"/>
          <w:lang w:val="en-GB"/>
        </w:rPr>
        <w:t>)</w:t>
      </w:r>
      <w:r w:rsidR="00DF2E61">
        <w:rPr>
          <w:rFonts w:cs="Arial"/>
          <w:szCs w:val="21"/>
          <w:lang w:val="en-GB"/>
        </w:rPr>
        <w:t xml:space="preserve"> in respect of</w:t>
      </w:r>
      <w:r w:rsidR="00D649DA" w:rsidRPr="00E8281E">
        <w:rPr>
          <w:rFonts w:cs="Arial"/>
          <w:szCs w:val="21"/>
          <w:lang w:val="en-GB"/>
        </w:rPr>
        <w:t xml:space="preserve"> all payment obligations for Taxes of the Company to the extent that they relate to the period prior to the Closing Date, except to the extent such payment obligations for Taxes:</w:t>
      </w:r>
    </w:p>
    <w:p w14:paraId="4B2C1D8E" w14:textId="149CDABB" w:rsidR="00403B35" w:rsidRPr="00DF2E61" w:rsidRDefault="00403B35" w:rsidP="00DF2E61">
      <w:pPr>
        <w:pStyle w:val="TWNummerierung4"/>
        <w:rPr>
          <w:szCs w:val="21"/>
          <w:lang w:val="en-US"/>
        </w:rPr>
      </w:pPr>
      <w:r>
        <w:rPr>
          <w:lang w:val="en-GB"/>
        </w:rPr>
        <w:t xml:space="preserve">are </w:t>
      </w:r>
      <w:r w:rsidR="00DF2E61">
        <w:rPr>
          <w:lang w:val="en-GB"/>
        </w:rPr>
        <w:t xml:space="preserve">provided for </w:t>
      </w:r>
      <w:r w:rsidR="00DF2E61" w:rsidRPr="004A78BC">
        <w:rPr>
          <w:lang w:val="en-GB"/>
        </w:rPr>
        <w:t xml:space="preserve">in the financial statements of the Company for the financial year </w:t>
      </w:r>
      <w:r w:rsidR="00DF2E61" w:rsidRPr="007030A8">
        <w:rPr>
          <w:bCs/>
          <w:highlight w:val="yellow"/>
          <w:lang w:val="en-US"/>
        </w:rPr>
        <w:t>[___]</w:t>
      </w:r>
      <w:r w:rsidR="00DF2E61" w:rsidRPr="004A78BC">
        <w:rPr>
          <w:lang w:val="en-GB"/>
        </w:rPr>
        <w:t xml:space="preserve"> </w:t>
      </w:r>
      <w:r w:rsidR="00DF2E61">
        <w:rPr>
          <w:lang w:val="en-GB"/>
        </w:rPr>
        <w:t xml:space="preserve">and/or in the Closing Accounts </w:t>
      </w:r>
      <w:r w:rsidR="00DF2E61" w:rsidRPr="004A78BC">
        <w:rPr>
          <w:lang w:val="en-GB"/>
        </w:rPr>
        <w:t>as a liability (</w:t>
      </w:r>
      <w:proofErr w:type="spellStart"/>
      <w:r w:rsidR="00DF2E61" w:rsidRPr="004A78BC">
        <w:rPr>
          <w:i/>
          <w:lang w:val="en-GB"/>
        </w:rPr>
        <w:t>Verbindlichkeit</w:t>
      </w:r>
      <w:proofErr w:type="spellEnd"/>
      <w:r w:rsidR="00DF2E61" w:rsidRPr="004A78BC">
        <w:rPr>
          <w:lang w:val="en-GB"/>
        </w:rPr>
        <w:t xml:space="preserve">) or as a </w:t>
      </w:r>
      <w:r w:rsidR="00DF2E61">
        <w:rPr>
          <w:lang w:val="en-GB"/>
        </w:rPr>
        <w:t xml:space="preserve">specific </w:t>
      </w:r>
      <w:r w:rsidR="00DF2E61" w:rsidRPr="004A78BC">
        <w:rPr>
          <w:lang w:val="en-GB"/>
        </w:rPr>
        <w:t>provision (</w:t>
      </w:r>
      <w:proofErr w:type="spellStart"/>
      <w:r w:rsidR="00DF2E61" w:rsidRPr="007030A8">
        <w:rPr>
          <w:i/>
          <w:iCs/>
          <w:lang w:val="en-GB"/>
        </w:rPr>
        <w:t>spezifische</w:t>
      </w:r>
      <w:proofErr w:type="spellEnd"/>
      <w:r w:rsidR="00DF2E61" w:rsidRPr="007030A8">
        <w:rPr>
          <w:i/>
          <w:iCs/>
          <w:lang w:val="en-GB"/>
        </w:rPr>
        <w:t xml:space="preserve"> </w:t>
      </w:r>
      <w:proofErr w:type="spellStart"/>
      <w:r w:rsidR="00DF2E61" w:rsidRPr="004A78BC">
        <w:rPr>
          <w:i/>
          <w:lang w:val="en-GB"/>
        </w:rPr>
        <w:t>Rückstellung</w:t>
      </w:r>
      <w:proofErr w:type="spellEnd"/>
      <w:r w:rsidR="00DF2E61" w:rsidRPr="004A78BC">
        <w:rPr>
          <w:lang w:val="en-GB"/>
        </w:rPr>
        <w:t>)</w:t>
      </w:r>
      <w:r w:rsidR="00DF2E61">
        <w:rPr>
          <w:lang w:val="en-GB"/>
        </w:rPr>
        <w:t xml:space="preserve"> </w:t>
      </w:r>
      <w:r>
        <w:rPr>
          <w:lang w:val="en-GB"/>
        </w:rPr>
        <w:t xml:space="preserve">or have already been deducted from the Purchase Price </w:t>
      </w:r>
      <w:proofErr w:type="gramStart"/>
      <w:r>
        <w:rPr>
          <w:lang w:val="en-GB"/>
        </w:rPr>
        <w:t>in the course of</w:t>
      </w:r>
      <w:proofErr w:type="gramEnd"/>
      <w:r>
        <w:rPr>
          <w:lang w:val="en-GB"/>
        </w:rPr>
        <w:t xml:space="preserve"> the Purchase Price </w:t>
      </w:r>
      <w:proofErr w:type="gramStart"/>
      <w:r w:rsidR="00DF2E61">
        <w:rPr>
          <w:lang w:val="en-GB"/>
        </w:rPr>
        <w:t>A</w:t>
      </w:r>
      <w:r>
        <w:rPr>
          <w:lang w:val="en-GB"/>
        </w:rPr>
        <w:t>djustment;</w:t>
      </w:r>
      <w:proofErr w:type="gramEnd"/>
      <w:r w:rsidR="00DF2E61">
        <w:rPr>
          <w:lang w:val="en-GB"/>
        </w:rPr>
        <w:t xml:space="preserve"> </w:t>
      </w:r>
    </w:p>
    <w:p w14:paraId="7676AEEB" w14:textId="34A3B68D" w:rsidR="00403B35" w:rsidRDefault="00DF2E61" w:rsidP="00403B35">
      <w:pPr>
        <w:pStyle w:val="TWNummerierung4"/>
        <w:rPr>
          <w:lang w:val="en-US"/>
        </w:rPr>
      </w:pPr>
      <w:r w:rsidRPr="00E8281E">
        <w:rPr>
          <w:rFonts w:cs="Arial"/>
          <w:szCs w:val="21"/>
          <w:lang w:val="en-GB"/>
        </w:rPr>
        <w:t xml:space="preserve">are the result of any transaction or act directly or indirectly initiated by the Acquirer or by the Company following the Closing </w:t>
      </w:r>
      <w:proofErr w:type="gramStart"/>
      <w:r w:rsidRPr="00E8281E">
        <w:rPr>
          <w:rFonts w:cs="Arial"/>
          <w:szCs w:val="21"/>
          <w:lang w:val="en-GB"/>
        </w:rPr>
        <w:t>Date</w:t>
      </w:r>
      <w:r w:rsidR="00403B35">
        <w:rPr>
          <w:lang w:val="en-GB"/>
        </w:rPr>
        <w:t>;</w:t>
      </w:r>
      <w:proofErr w:type="gramEnd"/>
    </w:p>
    <w:p w14:paraId="42216183" w14:textId="649625FA" w:rsidR="00403B35" w:rsidRDefault="00DF2E61" w:rsidP="00403B35">
      <w:pPr>
        <w:pStyle w:val="TWNummerierung4"/>
        <w:rPr>
          <w:lang w:val="en-GB"/>
        </w:rPr>
      </w:pPr>
      <w:r w:rsidRPr="00E8281E">
        <w:rPr>
          <w:rFonts w:cs="Arial"/>
          <w:szCs w:val="21"/>
          <w:lang w:val="en-GB"/>
        </w:rPr>
        <w:t xml:space="preserve">are the result of any change in the accounting or taxation policies introduced following the </w:t>
      </w:r>
      <w:r>
        <w:rPr>
          <w:rFonts w:cs="Arial"/>
          <w:szCs w:val="21"/>
          <w:lang w:val="en-GB"/>
        </w:rPr>
        <w:t>Closing</w:t>
      </w:r>
      <w:r w:rsidRPr="00E8281E">
        <w:rPr>
          <w:rFonts w:cs="Arial"/>
          <w:szCs w:val="21"/>
          <w:lang w:val="en-GB"/>
        </w:rPr>
        <w:t xml:space="preserve"> Date, unless such change is required </w:t>
      </w:r>
      <w:proofErr w:type="gramStart"/>
      <w:r w:rsidRPr="00E8281E">
        <w:rPr>
          <w:rFonts w:cs="Arial"/>
          <w:szCs w:val="21"/>
          <w:lang w:val="en-GB"/>
        </w:rPr>
        <w:t>in order to</w:t>
      </w:r>
      <w:proofErr w:type="gramEnd"/>
      <w:r w:rsidRPr="00E8281E">
        <w:rPr>
          <w:rFonts w:cs="Arial"/>
          <w:szCs w:val="21"/>
          <w:lang w:val="en-GB"/>
        </w:rPr>
        <w:t xml:space="preserve"> comply with laws or administrative guidelines; or</w:t>
      </w:r>
    </w:p>
    <w:p w14:paraId="15A6A70C" w14:textId="141035DC" w:rsidR="00403B35" w:rsidRDefault="00403B35" w:rsidP="00403B35">
      <w:pPr>
        <w:pStyle w:val="TWNummerierung4"/>
        <w:rPr>
          <w:lang w:val="en-US"/>
        </w:rPr>
      </w:pPr>
      <w:r>
        <w:rPr>
          <w:lang w:val="en-GB"/>
        </w:rPr>
        <w:lastRenderedPageBreak/>
        <w:t xml:space="preserve">would not have arisen or would have been reduced or eliminated if the </w:t>
      </w:r>
      <w:r w:rsidR="00DF2E61">
        <w:rPr>
          <w:lang w:val="en-GB"/>
        </w:rPr>
        <w:t>A</w:t>
      </w:r>
      <w:r>
        <w:rPr>
          <w:lang w:val="en-GB"/>
        </w:rPr>
        <w:t xml:space="preserve">cquirer had fulfilled its obligations under </w:t>
      </w:r>
      <w:r w:rsidR="00DF2E61">
        <w:rPr>
          <w:lang w:val="en-GB"/>
        </w:rPr>
        <w:t>Section</w:t>
      </w:r>
      <w:r>
        <w:rPr>
          <w:lang w:val="en-GB"/>
        </w:rPr>
        <w:t xml:space="preserve"> 254 </w:t>
      </w:r>
      <w:r w:rsidR="00DF2E61">
        <w:rPr>
          <w:lang w:val="en-GB"/>
        </w:rPr>
        <w:t>German Civil Code (</w:t>
      </w:r>
      <w:r>
        <w:rPr>
          <w:lang w:val="en-GB"/>
        </w:rPr>
        <w:t>BGB</w:t>
      </w:r>
      <w:r w:rsidR="00DF2E61">
        <w:rPr>
          <w:lang w:val="en-GB"/>
        </w:rPr>
        <w:t>)</w:t>
      </w:r>
      <w:r>
        <w:rPr>
          <w:lang w:val="en-GB"/>
        </w:rPr>
        <w:t xml:space="preserve"> after the </w:t>
      </w:r>
      <w:r w:rsidR="00DF2E61">
        <w:rPr>
          <w:lang w:val="en-GB"/>
        </w:rPr>
        <w:t>Closing Date</w:t>
      </w:r>
      <w:r>
        <w:rPr>
          <w:lang w:val="en-GB"/>
        </w:rPr>
        <w:t>.</w:t>
      </w:r>
    </w:p>
    <w:p w14:paraId="3C269A9C" w14:textId="58DC4346" w:rsidR="00403B35" w:rsidRPr="00DF2E61" w:rsidRDefault="00403B35" w:rsidP="00DF2E61">
      <w:pPr>
        <w:pStyle w:val="TWNummerierung3"/>
        <w:rPr>
          <w:lang w:val="en-US"/>
        </w:rPr>
      </w:pPr>
      <w:r>
        <w:rPr>
          <w:lang w:val="en-US"/>
        </w:rPr>
        <w:t xml:space="preserve">It is </w:t>
      </w:r>
      <w:r w:rsidR="00DF2E61">
        <w:rPr>
          <w:lang w:val="en-US"/>
        </w:rPr>
        <w:t>understood</w:t>
      </w:r>
      <w:r>
        <w:rPr>
          <w:lang w:val="en-US"/>
        </w:rPr>
        <w:t xml:space="preserve"> that any indemnification by the Sellers under this Section 19 </w:t>
      </w:r>
      <w:r w:rsidR="00DF2E61">
        <w:rPr>
          <w:lang w:val="en-US"/>
        </w:rPr>
        <w:t>shall be</w:t>
      </w:r>
      <w:r>
        <w:rPr>
          <w:lang w:val="en-US"/>
        </w:rPr>
        <w:t xml:space="preserve"> limited to the respective </w:t>
      </w:r>
      <w:r w:rsidR="00DF2E61">
        <w:rPr>
          <w:lang w:val="en-US"/>
        </w:rPr>
        <w:t>Seller’s portion of</w:t>
      </w:r>
      <w:r>
        <w:rPr>
          <w:lang w:val="en-US"/>
        </w:rPr>
        <w:t xml:space="preserve"> the Purchase Price.</w:t>
      </w:r>
    </w:p>
    <w:p w14:paraId="300616B5" w14:textId="77777777" w:rsidR="00403B35" w:rsidRPr="00403B35" w:rsidRDefault="00403B35" w:rsidP="00403B35">
      <w:pPr>
        <w:pStyle w:val="TWNummerierung2"/>
        <w:rPr>
          <w:rFonts w:cs="Arial"/>
          <w:lang w:val="en-US"/>
        </w:rPr>
      </w:pPr>
      <w:r w:rsidRPr="00403B35">
        <w:rPr>
          <w:rFonts w:cs="Arial"/>
          <w:lang w:val="en-US"/>
        </w:rPr>
        <w:t>Tax Benefit</w:t>
      </w:r>
    </w:p>
    <w:p w14:paraId="74A1F4E5" w14:textId="73D7AC0C" w:rsidR="00403B35" w:rsidRPr="00BA7AE5" w:rsidRDefault="00BA7AE5" w:rsidP="00BA7AE5">
      <w:pPr>
        <w:pStyle w:val="TWNummerierung2"/>
        <w:numPr>
          <w:ilvl w:val="0"/>
          <w:numId w:val="0"/>
        </w:numPr>
        <w:tabs>
          <w:tab w:val="left" w:pos="708"/>
        </w:tabs>
        <w:ind w:left="720"/>
        <w:rPr>
          <w:lang w:val="en-GB"/>
        </w:rPr>
      </w:pPr>
      <w:r w:rsidRPr="005473E0">
        <w:rPr>
          <w:lang w:val="en-GB"/>
        </w:rPr>
        <w:t xml:space="preserve">If and to the extent, in respect of periods after the Closing Date, the Acquirer or the Company or any </w:t>
      </w:r>
      <w:r>
        <w:rPr>
          <w:lang w:val="en-GB"/>
        </w:rPr>
        <w:t xml:space="preserve">legal </w:t>
      </w:r>
      <w:r w:rsidRPr="005473E0">
        <w:rPr>
          <w:lang w:val="en-GB"/>
        </w:rPr>
        <w:t xml:space="preserve">successor receives any benefit by refund, offset or reduction of Taxes, which they receive due to circumstances giving rise to a claim under </w:t>
      </w:r>
      <w:r>
        <w:rPr>
          <w:lang w:val="en-GB"/>
        </w:rPr>
        <w:t xml:space="preserve">this </w:t>
      </w:r>
      <w:r w:rsidRPr="005473E0">
        <w:rPr>
          <w:lang w:val="en-GB"/>
        </w:rPr>
        <w:t>Section </w:t>
      </w:r>
      <w:r>
        <w:rPr>
          <w:lang w:val="en-GB"/>
        </w:rPr>
        <w:t>19</w:t>
      </w:r>
      <w:r w:rsidRPr="005473E0">
        <w:rPr>
          <w:lang w:val="en-GB"/>
        </w:rPr>
        <w:t xml:space="preserve"> (including, but not limited to timing difference (</w:t>
      </w:r>
      <w:proofErr w:type="spellStart"/>
      <w:r w:rsidRPr="005473E0">
        <w:rPr>
          <w:i/>
          <w:lang w:val="en-GB"/>
        </w:rPr>
        <w:t>Phasenverschiebung</w:t>
      </w:r>
      <w:proofErr w:type="spellEnd"/>
      <w:r w:rsidRPr="005473E0">
        <w:rPr>
          <w:lang w:val="en-GB"/>
        </w:rPr>
        <w:t xml:space="preserve">), such as extension of depreciation periods or higher depreciation allowances), then the corresponding benefit shall reduce such claim (or any future claims) for indemnification under </w:t>
      </w:r>
      <w:r>
        <w:rPr>
          <w:lang w:val="en-GB"/>
        </w:rPr>
        <w:t xml:space="preserve">this </w:t>
      </w:r>
      <w:r w:rsidRPr="005473E0">
        <w:rPr>
          <w:lang w:val="en-GB"/>
        </w:rPr>
        <w:t>Section </w:t>
      </w:r>
      <w:r>
        <w:rPr>
          <w:lang w:val="en-GB"/>
        </w:rPr>
        <w:t>19</w:t>
      </w:r>
      <w:r w:rsidRPr="005473E0">
        <w:rPr>
          <w:lang w:val="en-GB"/>
        </w:rPr>
        <w:t xml:space="preserve">. The amount of such benefit shall be determined by discounting </w:t>
      </w:r>
      <w:r>
        <w:rPr>
          <w:lang w:val="en-GB"/>
        </w:rPr>
        <w:t>(</w:t>
      </w:r>
      <w:proofErr w:type="spellStart"/>
      <w:r w:rsidRPr="00BA7AE5">
        <w:rPr>
          <w:i/>
          <w:iCs/>
          <w:lang w:val="en-GB"/>
        </w:rPr>
        <w:t>Abzinsung</w:t>
      </w:r>
      <w:proofErr w:type="spellEnd"/>
      <w:r>
        <w:rPr>
          <w:lang w:val="en-GB"/>
        </w:rPr>
        <w:t xml:space="preserve">) </w:t>
      </w:r>
      <w:r w:rsidRPr="005473E0">
        <w:rPr>
          <w:lang w:val="en-GB"/>
        </w:rPr>
        <w:t xml:space="preserve">the likely future reductions in Tax over a period of </w:t>
      </w:r>
      <w:r w:rsidRPr="00BA7AE5">
        <w:rPr>
          <w:highlight w:val="yellow"/>
          <w:lang w:val="en-GB"/>
        </w:rPr>
        <w:t>[___]</w:t>
      </w:r>
      <w:r w:rsidRPr="005473E0">
        <w:rPr>
          <w:lang w:val="en-GB"/>
        </w:rPr>
        <w:t xml:space="preserve"> years from the expected benefit </w:t>
      </w:r>
      <w:r>
        <w:rPr>
          <w:lang w:val="en-GB"/>
        </w:rPr>
        <w:t xml:space="preserve">on the </w:t>
      </w:r>
      <w:r w:rsidRPr="005473E0">
        <w:rPr>
          <w:lang w:val="en-GB"/>
        </w:rPr>
        <w:t>Closing Date</w:t>
      </w:r>
      <w:r>
        <w:rPr>
          <w:lang w:val="en-GB"/>
        </w:rPr>
        <w:t>,</w:t>
      </w:r>
      <w:r w:rsidRPr="005473E0">
        <w:rPr>
          <w:lang w:val="en-GB"/>
        </w:rPr>
        <w:t xml:space="preserve"> applying a tax rate in aggregate of </w:t>
      </w:r>
      <w:r w:rsidRPr="00BA7AE5">
        <w:rPr>
          <w:highlight w:val="yellow"/>
          <w:lang w:val="en-GB"/>
        </w:rPr>
        <w:t>[___]</w:t>
      </w:r>
      <w:r w:rsidRPr="005473E0">
        <w:rPr>
          <w:lang w:val="en-GB"/>
        </w:rPr>
        <w:t xml:space="preserve"> % for all applicable income taxes and discounted by an interest rate of </w:t>
      </w:r>
      <w:r w:rsidRPr="00BA7AE5">
        <w:rPr>
          <w:highlight w:val="yellow"/>
          <w:lang w:val="en-GB"/>
        </w:rPr>
        <w:t>[___]</w:t>
      </w:r>
      <w:r w:rsidRPr="005473E0">
        <w:rPr>
          <w:lang w:val="en-GB"/>
        </w:rPr>
        <w:t xml:space="preserve"> % p. a.</w:t>
      </w:r>
    </w:p>
    <w:p w14:paraId="043CD88D" w14:textId="77777777" w:rsidR="00403B35" w:rsidRPr="00403B35" w:rsidRDefault="00403B35" w:rsidP="00403B35">
      <w:pPr>
        <w:pStyle w:val="TWNummerierung2"/>
        <w:rPr>
          <w:rFonts w:cs="Arial"/>
          <w:lang w:val="en-US"/>
        </w:rPr>
      </w:pPr>
      <w:r w:rsidRPr="00403B35">
        <w:rPr>
          <w:rFonts w:cs="Arial"/>
          <w:lang w:val="en-US"/>
        </w:rPr>
        <w:t>Compensation by the Acquirer</w:t>
      </w:r>
    </w:p>
    <w:p w14:paraId="2D4C474E" w14:textId="282379F8" w:rsidR="00403B35" w:rsidRDefault="00711617" w:rsidP="00403B35">
      <w:pPr>
        <w:pStyle w:val="TWNummerierung3"/>
        <w:rPr>
          <w:lang w:val="en-US"/>
        </w:rPr>
      </w:pPr>
      <w:r w:rsidRPr="005473E0">
        <w:rPr>
          <w:rFonts w:cs="Arial"/>
          <w:szCs w:val="21"/>
          <w:lang w:val="en-GB"/>
        </w:rPr>
        <w:t>The Acquirer hereby undertakes to compensate the Sellers for any amount equal to</w:t>
      </w:r>
      <w:bookmarkStart w:id="85" w:name="_Ref409790693"/>
      <w:r w:rsidRPr="005473E0">
        <w:rPr>
          <w:rFonts w:cs="Arial"/>
          <w:szCs w:val="21"/>
          <w:lang w:val="en-GB"/>
        </w:rPr>
        <w:t xml:space="preserve"> any Tax refund of the Company relating to the period prior to the Closing Date, along with any interest thereon paid by the Tax authorities, if and to the extent not reflected in the Company’s financial statements for the financial year </w:t>
      </w:r>
      <w:r w:rsidRPr="00711617">
        <w:rPr>
          <w:rFonts w:cs="Arial"/>
          <w:szCs w:val="21"/>
          <w:highlight w:val="yellow"/>
          <w:lang w:val="en-GB"/>
        </w:rPr>
        <w:t>[___]</w:t>
      </w:r>
      <w:r w:rsidRPr="005473E0">
        <w:rPr>
          <w:rFonts w:cs="Arial"/>
          <w:szCs w:val="21"/>
          <w:lang w:val="en-GB"/>
        </w:rPr>
        <w:t xml:space="preserve"> </w:t>
      </w:r>
      <w:r>
        <w:rPr>
          <w:rFonts w:cs="Arial"/>
          <w:szCs w:val="21"/>
          <w:lang w:val="en-GB"/>
        </w:rPr>
        <w:t xml:space="preserve">or have </w:t>
      </w:r>
      <w:r>
        <w:rPr>
          <w:lang w:val="en-GB"/>
        </w:rPr>
        <w:t>already been taken into account with the effect of increasing the purchase price in the course of the Purchase Price Adjustment,</w:t>
      </w:r>
      <w:r w:rsidRPr="005473E0">
        <w:rPr>
          <w:rFonts w:cs="Arial"/>
          <w:szCs w:val="21"/>
          <w:lang w:val="en-GB"/>
        </w:rPr>
        <w:t xml:space="preserve"> unless the Tax refund relates to a Tax liability triggering a claim for indemnification under Section </w:t>
      </w:r>
      <w:r>
        <w:rPr>
          <w:rFonts w:cs="Arial"/>
          <w:szCs w:val="21"/>
          <w:lang w:val="en-GB"/>
        </w:rPr>
        <w:t>19.2</w:t>
      </w:r>
      <w:r w:rsidRPr="005473E0">
        <w:rPr>
          <w:rFonts w:cs="Arial"/>
          <w:szCs w:val="21"/>
          <w:lang w:val="en-GB"/>
        </w:rPr>
        <w:t xml:space="preserve"> above not yet discharged by the Sellers prior to the date of the Tax refund</w:t>
      </w:r>
      <w:bookmarkEnd w:id="85"/>
      <w:r w:rsidRPr="005473E0">
        <w:rPr>
          <w:rFonts w:cs="Arial"/>
          <w:szCs w:val="21"/>
          <w:lang w:val="en-GB"/>
        </w:rPr>
        <w:t>.</w:t>
      </w:r>
      <w:r>
        <w:rPr>
          <w:rFonts w:cs="Arial"/>
          <w:szCs w:val="21"/>
          <w:lang w:val="en-GB"/>
        </w:rPr>
        <w:t xml:space="preserve"> </w:t>
      </w:r>
    </w:p>
    <w:p w14:paraId="62584A02" w14:textId="1948D247" w:rsidR="00403B35" w:rsidRDefault="00711617" w:rsidP="00403B35">
      <w:pPr>
        <w:pStyle w:val="TWNummerierung3"/>
        <w:rPr>
          <w:lang w:val="en-US"/>
        </w:rPr>
      </w:pPr>
      <w:r w:rsidRPr="005473E0">
        <w:rPr>
          <w:rFonts w:cs="Arial"/>
          <w:szCs w:val="21"/>
          <w:lang w:val="en-GB"/>
        </w:rPr>
        <w:t>The amounts payable under this Section </w:t>
      </w:r>
      <w:r>
        <w:rPr>
          <w:rFonts w:cs="Arial"/>
          <w:szCs w:val="21"/>
          <w:lang w:val="en-GB"/>
        </w:rPr>
        <w:t>19</w:t>
      </w:r>
      <w:r w:rsidRPr="005473E0">
        <w:rPr>
          <w:rFonts w:cs="Arial"/>
          <w:szCs w:val="21"/>
          <w:lang w:val="en-GB"/>
        </w:rPr>
        <w:t xml:space="preserve"> shall become due and payable </w:t>
      </w:r>
      <w:r w:rsidRPr="00711617">
        <w:rPr>
          <w:rFonts w:cs="Arial"/>
          <w:szCs w:val="21"/>
          <w:highlight w:val="yellow"/>
          <w:lang w:val="en-GB"/>
        </w:rPr>
        <w:t>[___]</w:t>
      </w:r>
      <w:r w:rsidRPr="005473E0">
        <w:rPr>
          <w:rFonts w:cs="Arial"/>
          <w:szCs w:val="21"/>
          <w:lang w:val="en-GB"/>
        </w:rPr>
        <w:t xml:space="preserve"> Banking Days following the date of the receipt of such Tax refund by the Company and shall be paid with discharging effect (</w:t>
      </w:r>
      <w:proofErr w:type="spellStart"/>
      <w:r w:rsidRPr="005473E0">
        <w:rPr>
          <w:rFonts w:cs="Arial"/>
          <w:i/>
          <w:iCs/>
          <w:szCs w:val="21"/>
          <w:lang w:val="en-GB"/>
        </w:rPr>
        <w:t>mit</w:t>
      </w:r>
      <w:proofErr w:type="spellEnd"/>
      <w:r w:rsidRPr="005473E0">
        <w:rPr>
          <w:rFonts w:cs="Arial"/>
          <w:i/>
          <w:iCs/>
          <w:szCs w:val="21"/>
          <w:lang w:val="en-GB"/>
        </w:rPr>
        <w:t xml:space="preserve"> </w:t>
      </w:r>
      <w:proofErr w:type="spellStart"/>
      <w:r w:rsidRPr="005473E0">
        <w:rPr>
          <w:rFonts w:cs="Arial"/>
          <w:i/>
          <w:iCs/>
          <w:szCs w:val="21"/>
          <w:lang w:val="en-GB"/>
        </w:rPr>
        <w:t>schuldbefreiender</w:t>
      </w:r>
      <w:proofErr w:type="spellEnd"/>
      <w:r w:rsidRPr="005473E0">
        <w:rPr>
          <w:rFonts w:cs="Arial"/>
          <w:i/>
          <w:iCs/>
          <w:szCs w:val="21"/>
          <w:lang w:val="en-GB"/>
        </w:rPr>
        <w:t xml:space="preserve"> </w:t>
      </w:r>
      <w:proofErr w:type="spellStart"/>
      <w:r w:rsidRPr="005473E0">
        <w:rPr>
          <w:rFonts w:cs="Arial"/>
          <w:i/>
          <w:iCs/>
          <w:szCs w:val="21"/>
          <w:lang w:val="en-GB"/>
        </w:rPr>
        <w:t>Wirkung</w:t>
      </w:r>
      <w:proofErr w:type="spellEnd"/>
      <w:r w:rsidRPr="005473E0">
        <w:rPr>
          <w:rFonts w:cs="Arial"/>
          <w:szCs w:val="21"/>
          <w:lang w:val="en-GB"/>
        </w:rPr>
        <w:t>) to the bank accounts of the Sellers</w:t>
      </w:r>
      <w:r>
        <w:rPr>
          <w:rFonts w:cs="Arial"/>
          <w:szCs w:val="21"/>
          <w:lang w:val="en-GB"/>
        </w:rPr>
        <w:t xml:space="preserve"> pursuant to Section 6.1 and</w:t>
      </w:r>
      <w:r w:rsidRPr="005473E0">
        <w:rPr>
          <w:rFonts w:cs="Arial"/>
          <w:szCs w:val="21"/>
          <w:lang w:val="en-GB"/>
        </w:rPr>
        <w:t xml:space="preserve"> in accordance with</w:t>
      </w:r>
      <w:r>
        <w:rPr>
          <w:rFonts w:cs="Arial"/>
          <w:szCs w:val="21"/>
          <w:lang w:val="en-GB"/>
        </w:rPr>
        <w:t xml:space="preserve"> the respective Quotas.</w:t>
      </w:r>
    </w:p>
    <w:p w14:paraId="75E48D9E" w14:textId="5B787825" w:rsidR="00711617" w:rsidRPr="00711617" w:rsidRDefault="00711617" w:rsidP="00403B35">
      <w:pPr>
        <w:pStyle w:val="TWNummerierung2"/>
        <w:rPr>
          <w:rFonts w:cs="Arial"/>
          <w:lang w:val="en-US"/>
        </w:rPr>
      </w:pPr>
      <w:r w:rsidRPr="005473E0">
        <w:rPr>
          <w:rFonts w:cs="Arial"/>
          <w:lang w:val="en-GB"/>
        </w:rPr>
        <w:lastRenderedPageBreak/>
        <w:t xml:space="preserve">The Acquirer hereby undertakes to </w:t>
      </w:r>
      <w:r>
        <w:rPr>
          <w:rFonts w:cs="Arial"/>
          <w:lang w:val="en-GB"/>
        </w:rPr>
        <w:t>allow the Sellers to participate in the handling of</w:t>
      </w:r>
      <w:r w:rsidRPr="005473E0">
        <w:rPr>
          <w:rFonts w:cs="Arial"/>
          <w:lang w:val="en-GB"/>
        </w:rPr>
        <w:t xml:space="preserve"> all Tax Matters (as defined below) of the Company relating to the period up to and including the Closing Date. The Sellers shall</w:t>
      </w:r>
      <w:proofErr w:type="gramStart"/>
      <w:r w:rsidRPr="005473E0">
        <w:rPr>
          <w:rFonts w:cs="Arial"/>
          <w:lang w:val="en-GB"/>
        </w:rPr>
        <w:t>, in particular, be</w:t>
      </w:r>
      <w:proofErr w:type="gramEnd"/>
      <w:r w:rsidRPr="005473E0">
        <w:rPr>
          <w:rFonts w:cs="Arial"/>
          <w:lang w:val="en-GB"/>
        </w:rPr>
        <w:t xml:space="preserve"> notified fully, and without undue delay, in respect of any Tax returns, Tax assessments, Tax audits, Tax appeals, Tax court proceedings and of any attempt of the Tax authorities to </w:t>
      </w:r>
      <w:r>
        <w:rPr>
          <w:rFonts w:cs="Arial"/>
          <w:lang w:val="en-GB"/>
        </w:rPr>
        <w:t>impose</w:t>
      </w:r>
      <w:r w:rsidRPr="005473E0">
        <w:rPr>
          <w:rFonts w:cs="Arial"/>
          <w:lang w:val="en-GB"/>
        </w:rPr>
        <w:t xml:space="preserve"> </w:t>
      </w:r>
      <w:r>
        <w:rPr>
          <w:rFonts w:cs="Arial"/>
          <w:lang w:val="en-GB"/>
        </w:rPr>
        <w:t xml:space="preserve">a Tax liability </w:t>
      </w:r>
      <w:r w:rsidR="00373BB1">
        <w:rPr>
          <w:rFonts w:cs="Arial"/>
          <w:lang w:val="en-GB"/>
        </w:rPr>
        <w:t xml:space="preserve">or to deny a Tax deduction, </w:t>
      </w:r>
      <w:r w:rsidRPr="005473E0">
        <w:rPr>
          <w:rFonts w:cs="Arial"/>
          <w:lang w:val="en-GB"/>
        </w:rPr>
        <w:t>allowance or refund (together “</w:t>
      </w:r>
      <w:r w:rsidRPr="005473E0">
        <w:rPr>
          <w:rFonts w:cs="Arial"/>
          <w:b/>
          <w:lang w:val="en-GB"/>
        </w:rPr>
        <w:t>Tax Matters</w:t>
      </w:r>
      <w:r w:rsidRPr="005473E0">
        <w:rPr>
          <w:rFonts w:cs="Arial"/>
          <w:lang w:val="en-GB"/>
        </w:rPr>
        <w:t>”). Each notification shall be in writing by certified mail (</w:t>
      </w:r>
      <w:proofErr w:type="spellStart"/>
      <w:r w:rsidRPr="005473E0">
        <w:rPr>
          <w:rFonts w:cs="Arial"/>
          <w:i/>
          <w:iCs/>
          <w:lang w:val="en-GB"/>
        </w:rPr>
        <w:t>Übergabeeinschreiben</w:t>
      </w:r>
      <w:proofErr w:type="spellEnd"/>
      <w:r w:rsidRPr="005473E0">
        <w:rPr>
          <w:rFonts w:cs="Arial"/>
          <w:lang w:val="en-GB"/>
        </w:rPr>
        <w:t>) and by attaching copies of any documents related thereto.</w:t>
      </w:r>
      <w:r>
        <w:rPr>
          <w:rFonts w:cs="Arial"/>
          <w:lang w:val="en-GB"/>
        </w:rPr>
        <w:t xml:space="preserve"> </w:t>
      </w:r>
      <w:r w:rsidRPr="005473E0">
        <w:rPr>
          <w:rFonts w:cs="Arial"/>
          <w:lang w:val="en-GB"/>
        </w:rPr>
        <w:t xml:space="preserve">The Acquirer shall, except to the extent the Tax returns are to be prepared by the Sellers, provide the Sellers with draft Tax returns at least </w:t>
      </w:r>
      <w:r w:rsidRPr="00373BB1">
        <w:rPr>
          <w:rFonts w:cs="Arial"/>
          <w:highlight w:val="yellow"/>
          <w:lang w:val="en-GB"/>
        </w:rPr>
        <w:t>[___]</w:t>
      </w:r>
      <w:r w:rsidRPr="005473E0">
        <w:rPr>
          <w:rFonts w:cs="Arial"/>
          <w:lang w:val="en-GB"/>
        </w:rPr>
        <w:t xml:space="preserve"> Banking Days prior to the earlier of the following: (</w:t>
      </w:r>
      <w:proofErr w:type="spellStart"/>
      <w:r w:rsidRPr="005473E0">
        <w:rPr>
          <w:rFonts w:cs="Arial"/>
          <w:lang w:val="en-GB"/>
        </w:rPr>
        <w:t>i</w:t>
      </w:r>
      <w:proofErr w:type="spellEnd"/>
      <w:r w:rsidRPr="005473E0">
        <w:rPr>
          <w:rFonts w:cs="Arial"/>
          <w:lang w:val="en-GB"/>
        </w:rPr>
        <w:t xml:space="preserve">) the due date for filing or (ii) the actual filing of such Tax returns. Furthermore, the Sellers, their employees, advisors and other representatives shall be granted the opportunity to comment on, and to participate in, Tax Matters, which </w:t>
      </w:r>
      <w:r w:rsidR="00373BB1">
        <w:rPr>
          <w:rFonts w:cs="Arial"/>
          <w:lang w:val="en-GB"/>
        </w:rPr>
        <w:t>are</w:t>
      </w:r>
      <w:r w:rsidRPr="005473E0">
        <w:rPr>
          <w:rFonts w:cs="Arial"/>
          <w:lang w:val="en-GB"/>
        </w:rPr>
        <w:t xml:space="preserve"> prepared and conducted by the Company.</w:t>
      </w:r>
    </w:p>
    <w:p w14:paraId="02A90480" w14:textId="7B29E683" w:rsidR="00403B35" w:rsidRPr="00C47143" w:rsidRDefault="00C47143" w:rsidP="00C47143">
      <w:pPr>
        <w:pStyle w:val="TWNummerierung2"/>
        <w:rPr>
          <w:rFonts w:cs="Arial"/>
          <w:lang w:val="en-US"/>
        </w:rPr>
      </w:pPr>
      <w:r w:rsidRPr="00C47143">
        <w:rPr>
          <w:rFonts w:cs="Arial"/>
          <w:lang w:val="en-GB"/>
        </w:rPr>
        <w:t xml:space="preserve">The Sellers and/or their representatives and advisors are entitled to participate in any tax audit </w:t>
      </w:r>
      <w:r>
        <w:rPr>
          <w:rFonts w:cs="Arial"/>
          <w:lang w:val="en-GB"/>
        </w:rPr>
        <w:t>(</w:t>
      </w:r>
      <w:proofErr w:type="spellStart"/>
      <w:r w:rsidRPr="00C47143">
        <w:rPr>
          <w:rFonts w:cs="Arial"/>
          <w:i/>
          <w:iCs/>
          <w:lang w:val="en-GB"/>
        </w:rPr>
        <w:t>Betriebsprüfung</w:t>
      </w:r>
      <w:proofErr w:type="spellEnd"/>
      <w:r>
        <w:rPr>
          <w:rFonts w:cs="Arial"/>
          <w:lang w:val="en-GB"/>
        </w:rPr>
        <w:t xml:space="preserve">) </w:t>
      </w:r>
      <w:r w:rsidRPr="00C47143">
        <w:rPr>
          <w:rFonts w:cs="Arial"/>
          <w:lang w:val="en-GB"/>
        </w:rPr>
        <w:t xml:space="preserve">and all meetings with the Tax authorities related to the </w:t>
      </w:r>
      <w:proofErr w:type="gramStart"/>
      <w:r w:rsidRPr="00C47143">
        <w:rPr>
          <w:rFonts w:cs="Arial"/>
          <w:lang w:val="en-GB"/>
        </w:rPr>
        <w:t>time period</w:t>
      </w:r>
      <w:proofErr w:type="gramEnd"/>
      <w:r w:rsidRPr="00C47143">
        <w:rPr>
          <w:rFonts w:cs="Arial"/>
          <w:lang w:val="en-GB"/>
        </w:rPr>
        <w:t xml:space="preserve"> up to and including the Closing Date. The Sellers can appoint a lawyer, an accountant or a tax advisor or firms of such professionals to represent the Sellers or their legal successors in a </w:t>
      </w:r>
      <w:r w:rsidR="002E1E60">
        <w:rPr>
          <w:rFonts w:cs="Arial"/>
          <w:lang w:val="en-GB"/>
        </w:rPr>
        <w:t>t</w:t>
      </w:r>
      <w:r w:rsidRPr="00C47143">
        <w:rPr>
          <w:rFonts w:cs="Arial"/>
          <w:lang w:val="en-GB"/>
        </w:rPr>
        <w:t xml:space="preserve">ax audit in relation to Taxes for the </w:t>
      </w:r>
      <w:proofErr w:type="gramStart"/>
      <w:r w:rsidRPr="00C47143">
        <w:rPr>
          <w:rFonts w:cs="Arial"/>
          <w:lang w:val="en-GB"/>
        </w:rPr>
        <w:t>time period</w:t>
      </w:r>
      <w:proofErr w:type="gramEnd"/>
      <w:r w:rsidRPr="00C47143">
        <w:rPr>
          <w:rFonts w:cs="Arial"/>
          <w:lang w:val="en-GB"/>
        </w:rPr>
        <w:t xml:space="preserve"> up to and including the Closing Date. The Sellers and/or their representatives and/or advisors shall be given full access to all relevant documents. The Acquirer shall ensure that the Company or the relevant legal successors on request of the Sellers (</w:t>
      </w:r>
      <w:proofErr w:type="spellStart"/>
      <w:r w:rsidRPr="00C47143">
        <w:rPr>
          <w:rFonts w:cs="Arial"/>
          <w:lang w:val="en-GB"/>
        </w:rPr>
        <w:t>i</w:t>
      </w:r>
      <w:proofErr w:type="spellEnd"/>
      <w:r w:rsidRPr="00C47143">
        <w:rPr>
          <w:rFonts w:cs="Arial"/>
          <w:lang w:val="en-GB"/>
        </w:rPr>
        <w:t>) accept the advisors appointed by the Sellers in accordance with this Section </w:t>
      </w:r>
      <w:r w:rsidRPr="00C47143">
        <w:rPr>
          <w:rFonts w:cs="Arial"/>
        </w:rPr>
        <w:fldChar w:fldCharType="begin"/>
      </w:r>
      <w:r w:rsidRPr="00C47143">
        <w:rPr>
          <w:rFonts w:cs="Arial"/>
          <w:lang w:val="en-US"/>
        </w:rPr>
        <w:instrText xml:space="preserve"> REF _Ref166771586 \w \h  \* MERGEFORMAT </w:instrText>
      </w:r>
      <w:r w:rsidRPr="00C47143">
        <w:rPr>
          <w:rFonts w:cs="Arial"/>
        </w:rPr>
      </w:r>
      <w:r w:rsidRPr="00C47143">
        <w:rPr>
          <w:rFonts w:cs="Arial"/>
        </w:rPr>
        <w:fldChar w:fldCharType="separate"/>
      </w:r>
      <w:r w:rsidRPr="00C47143">
        <w:rPr>
          <w:rFonts w:cs="Arial"/>
          <w:lang w:val="en-US"/>
        </w:rPr>
        <w:t>20</w:t>
      </w:r>
      <w:r w:rsidRPr="00C47143">
        <w:rPr>
          <w:rFonts w:cs="Arial"/>
        </w:rPr>
        <w:fldChar w:fldCharType="end"/>
      </w:r>
      <w:r w:rsidRPr="00C47143">
        <w:rPr>
          <w:rFonts w:cs="Arial"/>
          <w:lang w:val="en-GB"/>
        </w:rPr>
        <w:t xml:space="preserve"> and to provide powers of attorney to them if and to the extent necessary, (ii) provide access to all documents connected to the relevant Taxes, and (iii) contest findings or Tax assessments and take any legal actions against such findings or Tax assessments or announcements relating to the period up to and including the Closing Date. This Section 19 also applies correspondingly to findings or Tax assessments that are not the result of a tax audit.</w:t>
      </w:r>
    </w:p>
    <w:p w14:paraId="291E5F45" w14:textId="5C4793AA" w:rsidR="00403B35" w:rsidRPr="006A45B1" w:rsidRDefault="006A45B1" w:rsidP="006A45B1">
      <w:pPr>
        <w:pStyle w:val="TWNummerierung2"/>
        <w:rPr>
          <w:rFonts w:cs="Arial"/>
          <w:lang w:val="en-US"/>
        </w:rPr>
      </w:pPr>
      <w:r w:rsidRPr="005473E0">
        <w:rPr>
          <w:rFonts w:cs="Arial"/>
          <w:lang w:val="en-GB"/>
        </w:rPr>
        <w:t>Binding declarations to the Tax authorities relating to the period up to and including the Closing Date shall be made by the Company or the Acquirer only in agreement with the Sellers. If any findings or assessments, respectively, of the Tax authorities, which relate to the period prior to the Closing Date, give rise to any claim of the Acquirer under this Section </w:t>
      </w:r>
      <w:r>
        <w:rPr>
          <w:rFonts w:cs="Arial"/>
          <w:lang w:val="en-GB"/>
        </w:rPr>
        <w:t>19</w:t>
      </w:r>
      <w:r w:rsidRPr="005473E0">
        <w:rPr>
          <w:rFonts w:cs="Arial"/>
          <w:lang w:val="en-GB"/>
        </w:rPr>
        <w:t>, the Acquirer shall cause the Company to file any remedy or appeal as instructed by the Sellers, provided that the Sellers bear the costs of such instructions for all of their advisors, court fees and reasonable third party expenses as properly documented and paid by the Acquirer.</w:t>
      </w:r>
      <w:r>
        <w:rPr>
          <w:rFonts w:cs="Arial"/>
          <w:lang w:val="en-GB"/>
        </w:rPr>
        <w:t xml:space="preserve"> </w:t>
      </w:r>
    </w:p>
    <w:p w14:paraId="0D399976" w14:textId="185ACD8D" w:rsidR="00403B35" w:rsidRPr="00403B35" w:rsidRDefault="0058302E" w:rsidP="00403B35">
      <w:pPr>
        <w:pStyle w:val="TWNummerierung2"/>
        <w:rPr>
          <w:rFonts w:cs="Arial"/>
          <w:lang w:val="en-US"/>
        </w:rPr>
      </w:pPr>
      <w:r w:rsidRPr="005473E0">
        <w:rPr>
          <w:rFonts w:cs="Arial"/>
          <w:lang w:val="en-GB"/>
        </w:rPr>
        <w:lastRenderedPageBreak/>
        <w:t>If the Acquirer fails to comply with any of the provisions set forth in Section </w:t>
      </w:r>
      <w:r>
        <w:rPr>
          <w:rFonts w:cs="Arial"/>
          <w:lang w:val="en-GB"/>
        </w:rPr>
        <w:t>19.5 through 19.7</w:t>
      </w:r>
      <w:r w:rsidRPr="005473E0">
        <w:rPr>
          <w:rFonts w:cs="Arial"/>
          <w:lang w:val="en-GB"/>
        </w:rPr>
        <w:t xml:space="preserve"> in any material respect, any related claims of the Acquirer under this Section </w:t>
      </w:r>
      <w:r>
        <w:rPr>
          <w:rFonts w:cs="Arial"/>
          <w:lang w:val="en-GB"/>
        </w:rPr>
        <w:t>19</w:t>
      </w:r>
      <w:r w:rsidRPr="005473E0">
        <w:rPr>
          <w:rFonts w:cs="Arial"/>
          <w:lang w:val="en-GB"/>
        </w:rPr>
        <w:t xml:space="preserve"> shall be excluded to the extent such non-compliance has affected the ability of the Sellers to avoid or mitigate the Taxes.</w:t>
      </w:r>
      <w:r w:rsidR="00403B35" w:rsidRPr="00403B35">
        <w:rPr>
          <w:rFonts w:cs="Arial"/>
          <w:lang w:val="en-GB"/>
        </w:rPr>
        <w:t xml:space="preserve"> (</w:t>
      </w:r>
      <w:r>
        <w:rPr>
          <w:rFonts w:cs="Arial"/>
          <w:lang w:val="en-GB"/>
        </w:rPr>
        <w:t>Section</w:t>
      </w:r>
      <w:r w:rsidR="00403B35" w:rsidRPr="00403B35">
        <w:rPr>
          <w:rFonts w:cs="Arial"/>
          <w:lang w:val="en-GB"/>
        </w:rPr>
        <w:t xml:space="preserve"> 254 </w:t>
      </w:r>
      <w:r>
        <w:rPr>
          <w:rFonts w:cs="Arial"/>
          <w:lang w:val="en-GB"/>
        </w:rPr>
        <w:t>German Civil Code (</w:t>
      </w:r>
      <w:r w:rsidR="00403B35" w:rsidRPr="00403B35">
        <w:rPr>
          <w:rFonts w:cs="Arial"/>
          <w:lang w:val="en-GB"/>
        </w:rPr>
        <w:t>BGB</w:t>
      </w:r>
      <w:r>
        <w:rPr>
          <w:rFonts w:cs="Arial"/>
          <w:lang w:val="en-GB"/>
        </w:rPr>
        <w:t>)</w:t>
      </w:r>
      <w:r w:rsidR="00403B35" w:rsidRPr="00403B35">
        <w:rPr>
          <w:rFonts w:cs="Arial"/>
          <w:lang w:val="en-GB"/>
        </w:rPr>
        <w:t>).</w:t>
      </w:r>
    </w:p>
    <w:p w14:paraId="75C1019B" w14:textId="77777777" w:rsidR="00403B35" w:rsidRPr="00403B35" w:rsidRDefault="00403B35" w:rsidP="00403B35">
      <w:pPr>
        <w:pStyle w:val="TWNummerierung2"/>
        <w:rPr>
          <w:rFonts w:cs="Arial"/>
          <w:lang w:val="en-US"/>
        </w:rPr>
      </w:pPr>
      <w:r w:rsidRPr="00403B35">
        <w:rPr>
          <w:rFonts w:cs="Arial"/>
          <w:lang w:val="en-GB"/>
        </w:rPr>
        <w:t>Section </w:t>
      </w:r>
      <w:r w:rsidRPr="00403B35">
        <w:rPr>
          <w:rFonts w:cs="Arial"/>
          <w:lang w:val="en-US"/>
        </w:rPr>
        <w:t>15.2</w:t>
      </w:r>
      <w:r w:rsidRPr="00403B35">
        <w:rPr>
          <w:rFonts w:cs="Arial"/>
          <w:lang w:val="en-GB"/>
        </w:rPr>
        <w:t xml:space="preserve"> shall apply accordingly.</w:t>
      </w:r>
    </w:p>
    <w:p w14:paraId="08678AED" w14:textId="40D53948" w:rsidR="00403B35" w:rsidRPr="00403B35" w:rsidRDefault="004B0EE3" w:rsidP="00403B35">
      <w:pPr>
        <w:pStyle w:val="TWNummerierung2"/>
        <w:rPr>
          <w:rFonts w:cs="Arial"/>
          <w:lang w:val="en-US"/>
        </w:rPr>
      </w:pPr>
      <w:r w:rsidRPr="005473E0">
        <w:rPr>
          <w:rFonts w:cs="Arial"/>
          <w:lang w:val="en-GB"/>
        </w:rPr>
        <w:t>Each payment under this Section </w:t>
      </w:r>
      <w:r>
        <w:rPr>
          <w:rFonts w:cs="Arial"/>
          <w:lang w:val="en-GB"/>
        </w:rPr>
        <w:t>19</w:t>
      </w:r>
      <w:r w:rsidRPr="005473E0">
        <w:rPr>
          <w:rFonts w:cs="Arial"/>
          <w:lang w:val="en-GB"/>
        </w:rPr>
        <w:t xml:space="preserve"> shall be deemed to be, and treated as, an adjustment to the Purchase Price.</w:t>
      </w:r>
    </w:p>
    <w:p w14:paraId="07496411" w14:textId="38C89324" w:rsidR="00403B35" w:rsidRPr="00403B35" w:rsidRDefault="002E1E60" w:rsidP="00403B35">
      <w:pPr>
        <w:pStyle w:val="TWNummerierung2"/>
        <w:rPr>
          <w:rFonts w:cs="Arial"/>
          <w:lang w:val="en-US"/>
        </w:rPr>
      </w:pPr>
      <w:r>
        <w:rPr>
          <w:rFonts w:cs="Arial"/>
          <w:lang w:val="en-GB"/>
        </w:rPr>
        <w:t>Any c</w:t>
      </w:r>
      <w:r w:rsidR="00403B35" w:rsidRPr="00403B35">
        <w:rPr>
          <w:rFonts w:cs="Arial"/>
          <w:lang w:val="en-GB"/>
        </w:rPr>
        <w:t xml:space="preserve">laims of the Acquirer under this Section 19 shall </w:t>
      </w:r>
      <w:r>
        <w:rPr>
          <w:rFonts w:cs="Arial"/>
          <w:lang w:val="en-GB"/>
        </w:rPr>
        <w:t>become time-barred</w:t>
      </w:r>
      <w:r w:rsidR="00403B35" w:rsidRPr="00403B35">
        <w:rPr>
          <w:rFonts w:cs="Arial"/>
          <w:lang w:val="en-GB"/>
        </w:rPr>
        <w:t xml:space="preserve"> six (6) months after the final and (formally and materially) binding determination of the respective </w:t>
      </w:r>
      <w:r>
        <w:rPr>
          <w:rFonts w:cs="Arial"/>
          <w:lang w:val="en-GB"/>
        </w:rPr>
        <w:t>T</w:t>
      </w:r>
      <w:r w:rsidR="00403B35" w:rsidRPr="00403B35">
        <w:rPr>
          <w:rFonts w:cs="Arial"/>
          <w:lang w:val="en-GB"/>
        </w:rPr>
        <w:t>ax or other charge.</w:t>
      </w:r>
    </w:p>
    <w:p w14:paraId="25909BF8" w14:textId="77777777" w:rsidR="00403B35" w:rsidRPr="00403B35" w:rsidRDefault="00403B35" w:rsidP="00403B35">
      <w:pPr>
        <w:pStyle w:val="TWNummerierung2"/>
        <w:rPr>
          <w:rFonts w:cs="Arial"/>
          <w:lang w:val="en-US"/>
        </w:rPr>
      </w:pPr>
      <w:r w:rsidRPr="00403B35">
        <w:rPr>
          <w:rFonts w:cs="Arial"/>
          <w:lang w:val="en-US"/>
        </w:rPr>
        <w:t>Tax Guarantees</w:t>
      </w:r>
    </w:p>
    <w:p w14:paraId="37BC50FC" w14:textId="4F826553" w:rsidR="00403B35" w:rsidRDefault="00FA41E0" w:rsidP="00403B35">
      <w:pPr>
        <w:pStyle w:val="TWTextebene12"/>
        <w:rPr>
          <w:lang w:val="en-US"/>
        </w:rPr>
      </w:pPr>
      <w:r w:rsidRPr="005473E0">
        <w:rPr>
          <w:lang w:val="en-GB"/>
        </w:rPr>
        <w:t>Each of the Sellers hereby individually guarantees to the Acquirer by way of an independent guarantee (</w:t>
      </w:r>
      <w:proofErr w:type="spellStart"/>
      <w:r w:rsidRPr="005473E0">
        <w:rPr>
          <w:i/>
          <w:lang w:val="en-GB"/>
        </w:rPr>
        <w:t>selbstständiges</w:t>
      </w:r>
      <w:proofErr w:type="spellEnd"/>
      <w:r w:rsidRPr="005473E0">
        <w:rPr>
          <w:i/>
          <w:lang w:val="en-GB"/>
        </w:rPr>
        <w:t xml:space="preserve"> </w:t>
      </w:r>
      <w:proofErr w:type="spellStart"/>
      <w:r w:rsidRPr="005473E0">
        <w:rPr>
          <w:i/>
          <w:lang w:val="en-GB"/>
        </w:rPr>
        <w:t>Garantieversprechen</w:t>
      </w:r>
      <w:proofErr w:type="spellEnd"/>
      <w:r w:rsidRPr="005473E0">
        <w:rPr>
          <w:lang w:val="en-GB"/>
        </w:rPr>
        <w:t>) pursuant to section 311 (1) German Civil Code (</w:t>
      </w:r>
      <w:r w:rsidRPr="005473E0">
        <w:rPr>
          <w:iCs/>
          <w:lang w:val="en-GB"/>
        </w:rPr>
        <w:t>BGB</w:t>
      </w:r>
      <w:r w:rsidRPr="005473E0">
        <w:rPr>
          <w:lang w:val="en-GB"/>
        </w:rPr>
        <w:t>) that the statements set forth in</w:t>
      </w:r>
      <w:r w:rsidRPr="005473E0">
        <w:rPr>
          <w:bCs/>
          <w:lang w:val="en-GB"/>
        </w:rPr>
        <w:t xml:space="preserve"> </w:t>
      </w:r>
      <w:r w:rsidRPr="005473E0">
        <w:rPr>
          <w:b/>
          <w:u w:val="single"/>
          <w:lang w:val="en-GB"/>
        </w:rPr>
        <w:t xml:space="preserve">Annex </w:t>
      </w:r>
      <w:r w:rsidRPr="00FA41E0">
        <w:rPr>
          <w:b/>
          <w:bCs/>
          <w:u w:val="single"/>
          <w:lang w:val="en-US"/>
        </w:rPr>
        <w:t>1</w:t>
      </w:r>
      <w:r>
        <w:rPr>
          <w:b/>
          <w:bCs/>
          <w:u w:val="single"/>
          <w:lang w:val="en-US"/>
        </w:rPr>
        <w:t>9.12</w:t>
      </w:r>
      <w:r w:rsidRPr="005473E0">
        <w:rPr>
          <w:bCs/>
          <w:lang w:val="en-GB"/>
        </w:rPr>
        <w:t xml:space="preserve"> </w:t>
      </w:r>
      <w:r w:rsidRPr="005473E0">
        <w:rPr>
          <w:lang w:val="en-GB"/>
        </w:rPr>
        <w:t>are true and correct as of the Signing Date, unless specifically provided for that a different date shall be decisive (“</w:t>
      </w:r>
      <w:r w:rsidRPr="005473E0">
        <w:rPr>
          <w:b/>
          <w:lang w:val="en-GB"/>
        </w:rPr>
        <w:t>Tax Guarantees</w:t>
      </w:r>
      <w:r w:rsidRPr="005473E0">
        <w:rPr>
          <w:lang w:val="en-GB"/>
        </w:rPr>
        <w:t>”</w:t>
      </w:r>
      <w:r w:rsidRPr="005473E0">
        <w:rPr>
          <w:bCs/>
          <w:lang w:val="en-GB"/>
        </w:rPr>
        <w:t>)</w:t>
      </w:r>
      <w:r w:rsidRPr="005473E0">
        <w:rPr>
          <w:lang w:val="en-GB"/>
        </w:rPr>
        <w:t>.</w:t>
      </w:r>
      <w:r w:rsidR="00403B35">
        <w:rPr>
          <w:lang w:val="en-US"/>
        </w:rPr>
        <w:t xml:space="preserve"> In the event of a breach of a </w:t>
      </w:r>
      <w:r>
        <w:rPr>
          <w:lang w:val="en-US"/>
        </w:rPr>
        <w:t>T</w:t>
      </w:r>
      <w:r w:rsidR="00403B35">
        <w:rPr>
          <w:lang w:val="en-US"/>
        </w:rPr>
        <w:t xml:space="preserve">ax </w:t>
      </w:r>
      <w:r>
        <w:rPr>
          <w:lang w:val="en-US"/>
        </w:rPr>
        <w:t>G</w:t>
      </w:r>
      <w:r w:rsidR="00403B35">
        <w:rPr>
          <w:lang w:val="en-US"/>
        </w:rPr>
        <w:t>uarantee, the Sellers hereby undertake jointly and severally</w:t>
      </w:r>
      <w:r>
        <w:rPr>
          <w:lang w:val="en-US"/>
        </w:rPr>
        <w:t xml:space="preserve"> (</w:t>
      </w:r>
      <w:proofErr w:type="spellStart"/>
      <w:r w:rsidRPr="00FA41E0">
        <w:rPr>
          <w:i/>
          <w:iCs/>
          <w:lang w:val="en-US"/>
        </w:rPr>
        <w:t>gesamtschuldnerisch</w:t>
      </w:r>
      <w:proofErr w:type="spellEnd"/>
      <w:r>
        <w:rPr>
          <w:lang w:val="en-US"/>
        </w:rPr>
        <w:t>)</w:t>
      </w:r>
      <w:r w:rsidR="00403B35">
        <w:rPr>
          <w:lang w:val="en-US"/>
        </w:rPr>
        <w:t xml:space="preserve"> to indemnify the Acquirer or - at the sole discretion of the Acquirer - the </w:t>
      </w:r>
      <w:r>
        <w:rPr>
          <w:lang w:val="en-US"/>
        </w:rPr>
        <w:t>C</w:t>
      </w:r>
      <w:r w:rsidR="00403B35">
        <w:rPr>
          <w:lang w:val="en-US"/>
        </w:rPr>
        <w:t xml:space="preserve">ompany and to hold the Acquirer (or the </w:t>
      </w:r>
      <w:r>
        <w:rPr>
          <w:lang w:val="en-US"/>
        </w:rPr>
        <w:t>C</w:t>
      </w:r>
      <w:r w:rsidR="00403B35">
        <w:rPr>
          <w:lang w:val="en-US"/>
        </w:rPr>
        <w:t xml:space="preserve">ompany) harmless from </w:t>
      </w:r>
      <w:r>
        <w:rPr>
          <w:lang w:val="en-US"/>
        </w:rPr>
        <w:t>any</w:t>
      </w:r>
      <w:r w:rsidR="00403B35">
        <w:rPr>
          <w:lang w:val="en-US"/>
        </w:rPr>
        <w:t xml:space="preserve"> payment obligations for </w:t>
      </w:r>
      <w:r>
        <w:rPr>
          <w:lang w:val="en-US"/>
        </w:rPr>
        <w:t>T</w:t>
      </w:r>
      <w:r w:rsidR="00403B35">
        <w:rPr>
          <w:lang w:val="en-US"/>
        </w:rPr>
        <w:t xml:space="preserve">axes of the </w:t>
      </w:r>
      <w:r>
        <w:rPr>
          <w:lang w:val="en-US"/>
        </w:rPr>
        <w:t>C</w:t>
      </w:r>
      <w:r w:rsidR="00403B35">
        <w:rPr>
          <w:lang w:val="en-US"/>
        </w:rPr>
        <w:t>ompany.</w:t>
      </w:r>
    </w:p>
    <w:p w14:paraId="4E7BAFDC" w14:textId="77777777" w:rsidR="00403B35" w:rsidRDefault="00403B35" w:rsidP="00403B35">
      <w:pPr>
        <w:pStyle w:val="TWNummerierung1"/>
        <w:rPr>
          <w:lang w:val="en-US"/>
        </w:rPr>
      </w:pPr>
      <w:bookmarkStart w:id="86" w:name="_Toc166775473"/>
      <w:bookmarkStart w:id="87" w:name="_Toc192232236"/>
      <w:r>
        <w:rPr>
          <w:lang w:val="en-US"/>
        </w:rPr>
        <w:t>Further Indemnities</w:t>
      </w:r>
      <w:bookmarkEnd w:id="86"/>
      <w:bookmarkEnd w:id="87"/>
    </w:p>
    <w:p w14:paraId="7A165C5E" w14:textId="76C90F2F" w:rsidR="00403B35" w:rsidRPr="00403B35" w:rsidRDefault="00403B35" w:rsidP="00403B35">
      <w:pPr>
        <w:pStyle w:val="TWNummerierung2"/>
        <w:rPr>
          <w:rFonts w:cs="Arial"/>
          <w:lang w:val="en-US"/>
        </w:rPr>
      </w:pPr>
      <w:r w:rsidRPr="00403B35">
        <w:rPr>
          <w:rFonts w:cs="Arial"/>
          <w:lang w:val="en-GB"/>
        </w:rPr>
        <w:t>Each Seller</w:t>
      </w:r>
      <w:r w:rsidR="00FA41E0">
        <w:rPr>
          <w:rFonts w:cs="Arial"/>
          <w:lang w:val="en-GB"/>
        </w:rPr>
        <w:t>,</w:t>
      </w:r>
      <w:r w:rsidRPr="00403B35">
        <w:rPr>
          <w:rFonts w:cs="Arial"/>
          <w:lang w:val="en-GB"/>
        </w:rPr>
        <w:t xml:space="preserve"> </w:t>
      </w:r>
      <w:r w:rsidR="00FA41E0">
        <w:rPr>
          <w:lang w:val="en-US"/>
        </w:rPr>
        <w:t>jointly and severally (</w:t>
      </w:r>
      <w:proofErr w:type="spellStart"/>
      <w:r w:rsidR="00FA41E0" w:rsidRPr="00FA41E0">
        <w:rPr>
          <w:i/>
          <w:iCs/>
          <w:lang w:val="en-US"/>
        </w:rPr>
        <w:t>gesamtschuldnerisch</w:t>
      </w:r>
      <w:proofErr w:type="spellEnd"/>
      <w:r w:rsidR="00FA41E0">
        <w:rPr>
          <w:lang w:val="en-US"/>
        </w:rPr>
        <w:t xml:space="preserve">), </w:t>
      </w:r>
      <w:r w:rsidRPr="00403B35">
        <w:rPr>
          <w:rFonts w:cs="Arial"/>
          <w:lang w:val="en-GB"/>
        </w:rPr>
        <w:t xml:space="preserve">undertakes to indemnify the Acquirer or - </w:t>
      </w:r>
      <w:r w:rsidR="00FA41E0">
        <w:rPr>
          <w:lang w:val="en-US"/>
        </w:rPr>
        <w:t xml:space="preserve">at the sole discretion of the </w:t>
      </w:r>
      <w:r w:rsidRPr="00403B35">
        <w:rPr>
          <w:rFonts w:cs="Arial"/>
          <w:lang w:val="en-GB"/>
        </w:rPr>
        <w:t xml:space="preserve">Acquirer - the </w:t>
      </w:r>
      <w:r w:rsidR="00FA41E0">
        <w:rPr>
          <w:rFonts w:cs="Arial"/>
          <w:lang w:val="en-GB"/>
        </w:rPr>
        <w:t>C</w:t>
      </w:r>
      <w:r w:rsidRPr="00403B35">
        <w:rPr>
          <w:rFonts w:cs="Arial"/>
          <w:lang w:val="en-GB"/>
        </w:rPr>
        <w:t xml:space="preserve">ompany (by way of </w:t>
      </w:r>
      <w:r w:rsidR="0000408A">
        <w:rPr>
          <w:rFonts w:cs="Arial"/>
          <w:lang w:val="en-GB"/>
        </w:rPr>
        <w:t>agreement</w:t>
      </w:r>
      <w:r w:rsidRPr="00403B35">
        <w:rPr>
          <w:rFonts w:cs="Arial"/>
          <w:lang w:val="en-GB"/>
        </w:rPr>
        <w:t xml:space="preserve"> for the benefit of third parties</w:t>
      </w:r>
      <w:r w:rsidR="00FA41E0">
        <w:rPr>
          <w:rFonts w:cs="Arial"/>
          <w:lang w:val="en-GB"/>
        </w:rPr>
        <w:t xml:space="preserve"> (</w:t>
      </w:r>
      <w:proofErr w:type="spellStart"/>
      <w:r w:rsidR="00FA41E0" w:rsidRPr="00FA41E0">
        <w:rPr>
          <w:rFonts w:cs="Arial"/>
          <w:i/>
          <w:iCs/>
          <w:lang w:val="en-GB"/>
        </w:rPr>
        <w:t>Vertrag</w:t>
      </w:r>
      <w:proofErr w:type="spellEnd"/>
      <w:r w:rsidR="00FA41E0" w:rsidRPr="00FA41E0">
        <w:rPr>
          <w:rFonts w:cs="Arial"/>
          <w:i/>
          <w:iCs/>
          <w:lang w:val="en-GB"/>
        </w:rPr>
        <w:t xml:space="preserve"> </w:t>
      </w:r>
      <w:proofErr w:type="spellStart"/>
      <w:r w:rsidR="00FA41E0" w:rsidRPr="00FA41E0">
        <w:rPr>
          <w:rFonts w:cs="Arial"/>
          <w:i/>
          <w:iCs/>
          <w:lang w:val="en-GB"/>
        </w:rPr>
        <w:t>zugunsten</w:t>
      </w:r>
      <w:proofErr w:type="spellEnd"/>
      <w:r w:rsidR="00FA41E0" w:rsidRPr="00FA41E0">
        <w:rPr>
          <w:rFonts w:cs="Arial"/>
          <w:i/>
          <w:iCs/>
          <w:lang w:val="en-GB"/>
        </w:rPr>
        <w:t xml:space="preserve"> </w:t>
      </w:r>
      <w:proofErr w:type="spellStart"/>
      <w:r w:rsidR="00FA41E0" w:rsidRPr="00FA41E0">
        <w:rPr>
          <w:rFonts w:cs="Arial"/>
          <w:i/>
          <w:iCs/>
          <w:lang w:val="en-GB"/>
        </w:rPr>
        <w:t>Dritter</w:t>
      </w:r>
      <w:proofErr w:type="spellEnd"/>
      <w:r w:rsidR="00FA41E0">
        <w:rPr>
          <w:rFonts w:cs="Arial"/>
          <w:lang w:val="en-GB"/>
        </w:rPr>
        <w:t>)</w:t>
      </w:r>
      <w:r w:rsidRPr="00403B35">
        <w:rPr>
          <w:rFonts w:cs="Arial"/>
          <w:lang w:val="en-GB"/>
        </w:rPr>
        <w:t xml:space="preserve">, </w:t>
      </w:r>
      <w:r w:rsidR="00FA41E0">
        <w:rPr>
          <w:rFonts w:cs="Arial"/>
          <w:lang w:val="en-GB"/>
        </w:rPr>
        <w:t>section</w:t>
      </w:r>
      <w:r w:rsidRPr="00403B35">
        <w:rPr>
          <w:rFonts w:cs="Arial"/>
          <w:lang w:val="en-GB"/>
        </w:rPr>
        <w:t xml:space="preserve"> 328 </w:t>
      </w:r>
      <w:r w:rsidR="00FA41E0">
        <w:rPr>
          <w:rFonts w:cs="Arial"/>
          <w:lang w:val="en-GB"/>
        </w:rPr>
        <w:t>(</w:t>
      </w:r>
      <w:r w:rsidRPr="00403B35">
        <w:rPr>
          <w:rFonts w:cs="Arial"/>
          <w:lang w:val="en-GB"/>
        </w:rPr>
        <w:t>1</w:t>
      </w:r>
      <w:r w:rsidR="00FA41E0">
        <w:rPr>
          <w:rFonts w:cs="Arial"/>
          <w:lang w:val="en-GB"/>
        </w:rPr>
        <w:t>) German Civil Code</w:t>
      </w:r>
      <w:r w:rsidRPr="00403B35">
        <w:rPr>
          <w:rFonts w:cs="Arial"/>
          <w:lang w:val="en-GB"/>
        </w:rPr>
        <w:t xml:space="preserve"> </w:t>
      </w:r>
      <w:r w:rsidR="00FA41E0">
        <w:rPr>
          <w:rFonts w:cs="Arial"/>
          <w:lang w:val="en-GB"/>
        </w:rPr>
        <w:t>(</w:t>
      </w:r>
      <w:r w:rsidRPr="00403B35">
        <w:rPr>
          <w:rFonts w:cs="Arial"/>
          <w:lang w:val="en-GB"/>
        </w:rPr>
        <w:t>BGB</w:t>
      </w:r>
      <w:r w:rsidR="00FA41E0">
        <w:rPr>
          <w:rFonts w:cs="Arial"/>
          <w:lang w:val="en-GB"/>
        </w:rPr>
        <w:t>)</w:t>
      </w:r>
      <w:r w:rsidRPr="00403B35">
        <w:rPr>
          <w:rFonts w:cs="Arial"/>
          <w:lang w:val="en-GB"/>
        </w:rPr>
        <w:t xml:space="preserve">) </w:t>
      </w:r>
      <w:r w:rsidR="0000408A" w:rsidRPr="005473E0">
        <w:rPr>
          <w:rFonts w:cs="Arial"/>
          <w:lang w:val="en-GB"/>
        </w:rPr>
        <w:t xml:space="preserve">from any and all costs, losses and liabilities incurred by the Acquirer or the Company </w:t>
      </w:r>
      <w:r w:rsidRPr="00403B35">
        <w:rPr>
          <w:rFonts w:cs="Arial"/>
          <w:lang w:val="en-GB"/>
        </w:rPr>
        <w:t xml:space="preserve">in connection with the items listed in </w:t>
      </w:r>
      <w:r w:rsidRPr="00403B35">
        <w:rPr>
          <w:rFonts w:cs="Arial"/>
          <w:b/>
          <w:bCs/>
          <w:u w:val="single"/>
          <w:lang w:val="en-GB"/>
        </w:rPr>
        <w:t>Annex 20.1</w:t>
      </w:r>
      <w:r w:rsidRPr="00403B35">
        <w:rPr>
          <w:rFonts w:cs="Arial"/>
          <w:lang w:val="en-GB"/>
        </w:rPr>
        <w:t>, exc</w:t>
      </w:r>
      <w:r w:rsidR="00A25A22">
        <w:rPr>
          <w:rFonts w:cs="Arial"/>
          <w:lang w:val="en-GB"/>
        </w:rPr>
        <w:t>ept</w:t>
      </w:r>
      <w:r w:rsidRPr="00403B35">
        <w:rPr>
          <w:rFonts w:cs="Arial"/>
          <w:lang w:val="en-GB"/>
        </w:rPr>
        <w:t xml:space="preserve"> indirect damages</w:t>
      </w:r>
      <w:r w:rsidR="0000408A">
        <w:rPr>
          <w:rFonts w:cs="Arial"/>
          <w:lang w:val="en-GB"/>
        </w:rPr>
        <w:t xml:space="preserve"> (</w:t>
      </w:r>
      <w:proofErr w:type="spellStart"/>
      <w:r w:rsidR="0000408A" w:rsidRPr="0000408A">
        <w:rPr>
          <w:rFonts w:cs="Arial"/>
          <w:i/>
          <w:iCs/>
          <w:lang w:val="en-GB"/>
        </w:rPr>
        <w:t>mittelbare</w:t>
      </w:r>
      <w:proofErr w:type="spellEnd"/>
      <w:r w:rsidR="0000408A" w:rsidRPr="0000408A">
        <w:rPr>
          <w:rFonts w:cs="Arial"/>
          <w:i/>
          <w:iCs/>
          <w:lang w:val="en-GB"/>
        </w:rPr>
        <w:t xml:space="preserve"> </w:t>
      </w:r>
      <w:proofErr w:type="spellStart"/>
      <w:r w:rsidR="0000408A" w:rsidRPr="0000408A">
        <w:rPr>
          <w:rFonts w:cs="Arial"/>
          <w:i/>
          <w:iCs/>
          <w:lang w:val="en-GB"/>
        </w:rPr>
        <w:t>Schäden</w:t>
      </w:r>
      <w:proofErr w:type="spellEnd"/>
      <w:r w:rsidR="0000408A">
        <w:rPr>
          <w:rFonts w:cs="Arial"/>
          <w:lang w:val="en-GB"/>
        </w:rPr>
        <w:t>)</w:t>
      </w:r>
      <w:r w:rsidRPr="00403B35">
        <w:rPr>
          <w:rFonts w:cs="Arial"/>
          <w:lang w:val="en-GB"/>
        </w:rPr>
        <w:t>, unforeseeable consequential damages</w:t>
      </w:r>
      <w:r w:rsidR="0000408A">
        <w:rPr>
          <w:rFonts w:cs="Arial"/>
          <w:lang w:val="en-GB"/>
        </w:rPr>
        <w:t xml:space="preserve"> (</w:t>
      </w:r>
      <w:proofErr w:type="spellStart"/>
      <w:r w:rsidR="0000408A" w:rsidRPr="0000408A">
        <w:rPr>
          <w:rFonts w:cs="Arial"/>
          <w:i/>
          <w:iCs/>
          <w:lang w:val="en-GB"/>
        </w:rPr>
        <w:t>unvorhersehbare</w:t>
      </w:r>
      <w:proofErr w:type="spellEnd"/>
      <w:r w:rsidR="0000408A" w:rsidRPr="0000408A">
        <w:rPr>
          <w:rFonts w:cs="Arial"/>
          <w:i/>
          <w:iCs/>
          <w:lang w:val="en-GB"/>
        </w:rPr>
        <w:t xml:space="preserve"> Folgeschäden</w:t>
      </w:r>
      <w:r w:rsidR="0000408A">
        <w:rPr>
          <w:rFonts w:cs="Arial"/>
          <w:lang w:val="en-GB"/>
        </w:rPr>
        <w:t>)</w:t>
      </w:r>
      <w:r w:rsidRPr="00403B35">
        <w:rPr>
          <w:rFonts w:cs="Arial"/>
          <w:lang w:val="en-GB"/>
        </w:rPr>
        <w:t>, business interruptions</w:t>
      </w:r>
      <w:r w:rsidR="0000408A">
        <w:rPr>
          <w:rFonts w:cs="Arial"/>
          <w:lang w:val="en-GB"/>
        </w:rPr>
        <w:t xml:space="preserve"> (</w:t>
      </w:r>
      <w:proofErr w:type="spellStart"/>
      <w:r w:rsidR="0000408A" w:rsidRPr="0000408A">
        <w:rPr>
          <w:rFonts w:cs="Arial"/>
          <w:i/>
          <w:iCs/>
          <w:lang w:val="en-GB"/>
        </w:rPr>
        <w:t>Betriebsunterbrechungen</w:t>
      </w:r>
      <w:proofErr w:type="spellEnd"/>
      <w:r w:rsidR="0000408A">
        <w:rPr>
          <w:rFonts w:cs="Arial"/>
          <w:lang w:val="en-GB"/>
        </w:rPr>
        <w:t>)</w:t>
      </w:r>
      <w:r w:rsidRPr="00403B35">
        <w:rPr>
          <w:rFonts w:cs="Arial"/>
          <w:lang w:val="en-GB"/>
        </w:rPr>
        <w:t xml:space="preserve">, and internal costs and expenses of the Acquirer (in particular overhead costs of the Acquirer) or the </w:t>
      </w:r>
      <w:r w:rsidR="0000408A">
        <w:rPr>
          <w:rFonts w:cs="Arial"/>
          <w:lang w:val="en-GB"/>
        </w:rPr>
        <w:t>C</w:t>
      </w:r>
      <w:r w:rsidRPr="00403B35">
        <w:rPr>
          <w:rFonts w:cs="Arial"/>
          <w:lang w:val="en-GB"/>
        </w:rPr>
        <w:t>ompany.</w:t>
      </w:r>
    </w:p>
    <w:p w14:paraId="46E26CFF" w14:textId="50441CC8" w:rsidR="00403B35" w:rsidRPr="00403B35" w:rsidRDefault="004475C4" w:rsidP="00403B35">
      <w:pPr>
        <w:pStyle w:val="TWNummerierung2"/>
        <w:rPr>
          <w:rFonts w:cs="Arial"/>
          <w:lang w:val="en-GB"/>
        </w:rPr>
      </w:pPr>
      <w:r w:rsidRPr="005473E0">
        <w:rPr>
          <w:rFonts w:cs="Arial"/>
          <w:lang w:val="en-GB"/>
        </w:rPr>
        <w:lastRenderedPageBreak/>
        <w:t>Each payment under this Section </w:t>
      </w:r>
      <w:r>
        <w:rPr>
          <w:rFonts w:cs="Arial"/>
          <w:lang w:val="en-GB"/>
        </w:rPr>
        <w:t>20</w:t>
      </w:r>
      <w:r w:rsidRPr="005473E0">
        <w:rPr>
          <w:rFonts w:cs="Arial"/>
          <w:lang w:val="en-GB"/>
        </w:rPr>
        <w:t xml:space="preserve"> shall be deemed to be, and treated as, an adjustment to the Purchase Price.</w:t>
      </w:r>
    </w:p>
    <w:p w14:paraId="777C4D5F" w14:textId="65308E7C" w:rsidR="00403B35" w:rsidRDefault="00403B35" w:rsidP="00403B35">
      <w:pPr>
        <w:pStyle w:val="TWNummerierung2"/>
        <w:numPr>
          <w:ilvl w:val="0"/>
          <w:numId w:val="0"/>
        </w:numPr>
        <w:tabs>
          <w:tab w:val="left" w:pos="708"/>
        </w:tabs>
        <w:ind w:left="720"/>
        <w:rPr>
          <w:rFonts w:cs="Arial"/>
          <w:highlight w:val="yellow"/>
          <w:lang w:val="en-GB"/>
        </w:rPr>
      </w:pPr>
      <w:r w:rsidRPr="004475C4">
        <w:rPr>
          <w:rFonts w:cs="Arial"/>
          <w:lang w:val="en-GB"/>
        </w:rPr>
        <w:t>[</w:t>
      </w:r>
      <w:r w:rsidRPr="004475C4">
        <w:rPr>
          <w:rFonts w:cs="Arial"/>
          <w:b/>
          <w:bCs/>
          <w:i/>
          <w:iCs/>
          <w:highlight w:val="yellow"/>
          <w:lang w:val="en-GB"/>
        </w:rPr>
        <w:t>Note:</w:t>
      </w:r>
      <w:r w:rsidRPr="004475C4">
        <w:rPr>
          <w:rFonts w:cs="Arial"/>
          <w:i/>
          <w:iCs/>
          <w:highlight w:val="yellow"/>
          <w:lang w:val="en-GB"/>
        </w:rPr>
        <w:t xml:space="preserve"> Further indemnities are usually agreed upon </w:t>
      </w:r>
      <w:r w:rsidR="004475C4">
        <w:rPr>
          <w:rFonts w:cs="Arial"/>
          <w:i/>
          <w:iCs/>
          <w:highlight w:val="yellow"/>
          <w:lang w:val="en-GB"/>
        </w:rPr>
        <w:t>if</w:t>
      </w:r>
      <w:r w:rsidRPr="004475C4">
        <w:rPr>
          <w:rFonts w:cs="Arial"/>
          <w:i/>
          <w:iCs/>
          <w:highlight w:val="yellow"/>
          <w:lang w:val="en-GB"/>
        </w:rPr>
        <w:t xml:space="preserve"> there are specific known risks that are to be borne </w:t>
      </w:r>
      <w:r w:rsidR="004475C4" w:rsidRPr="004475C4">
        <w:rPr>
          <w:rFonts w:cs="Arial"/>
          <w:i/>
          <w:iCs/>
          <w:highlight w:val="yellow"/>
          <w:lang w:val="en-GB"/>
        </w:rPr>
        <w:t xml:space="preserve">economically </w:t>
      </w:r>
      <w:r w:rsidRPr="004475C4">
        <w:rPr>
          <w:rFonts w:cs="Arial"/>
          <w:i/>
          <w:iCs/>
          <w:highlight w:val="yellow"/>
          <w:lang w:val="en-GB"/>
        </w:rPr>
        <w:t xml:space="preserve">by the </w:t>
      </w:r>
      <w:r w:rsidR="004475C4">
        <w:rPr>
          <w:rFonts w:cs="Arial"/>
          <w:i/>
          <w:iCs/>
          <w:highlight w:val="yellow"/>
          <w:lang w:val="en-GB"/>
        </w:rPr>
        <w:t>s</w:t>
      </w:r>
      <w:r w:rsidRPr="004475C4">
        <w:rPr>
          <w:rFonts w:cs="Arial"/>
          <w:i/>
          <w:iCs/>
          <w:highlight w:val="yellow"/>
          <w:lang w:val="en-GB"/>
        </w:rPr>
        <w:t>ellers, e.g</w:t>
      </w:r>
      <w:r w:rsidR="004475C4">
        <w:rPr>
          <w:rFonts w:cs="Arial"/>
          <w:i/>
          <w:iCs/>
          <w:highlight w:val="yellow"/>
          <w:lang w:val="en-GB"/>
        </w:rPr>
        <w:t>.</w:t>
      </w:r>
      <w:r w:rsidRPr="004475C4">
        <w:rPr>
          <w:rFonts w:cs="Arial"/>
          <w:i/>
          <w:iCs/>
          <w:highlight w:val="yellow"/>
          <w:lang w:val="en-GB"/>
        </w:rPr>
        <w:t xml:space="preserve"> ongoing </w:t>
      </w:r>
      <w:r w:rsidR="004475C4">
        <w:rPr>
          <w:rFonts w:cs="Arial"/>
          <w:i/>
          <w:iCs/>
          <w:highlight w:val="yellow"/>
          <w:lang w:val="en-GB"/>
        </w:rPr>
        <w:t>legal disputes</w:t>
      </w:r>
      <w:r w:rsidRPr="004475C4">
        <w:rPr>
          <w:rFonts w:cs="Arial"/>
          <w:i/>
          <w:iCs/>
          <w:highlight w:val="yellow"/>
          <w:lang w:val="en-GB"/>
        </w:rPr>
        <w:t xml:space="preserve"> or environmental damage. There </w:t>
      </w:r>
      <w:r w:rsidR="004475C4">
        <w:rPr>
          <w:rFonts w:cs="Arial"/>
          <w:i/>
          <w:iCs/>
          <w:highlight w:val="yellow"/>
          <w:lang w:val="en-GB"/>
        </w:rPr>
        <w:t>may</w:t>
      </w:r>
      <w:r w:rsidRPr="004475C4">
        <w:rPr>
          <w:rFonts w:cs="Arial"/>
          <w:i/>
          <w:iCs/>
          <w:highlight w:val="yellow"/>
          <w:lang w:val="en-GB"/>
        </w:rPr>
        <w:t xml:space="preserve"> also </w:t>
      </w:r>
      <w:r w:rsidR="004475C4">
        <w:rPr>
          <w:rFonts w:cs="Arial"/>
          <w:i/>
          <w:iCs/>
          <w:highlight w:val="yellow"/>
          <w:lang w:val="en-GB"/>
        </w:rPr>
        <w:t xml:space="preserve">be </w:t>
      </w:r>
      <w:r w:rsidRPr="004475C4">
        <w:rPr>
          <w:rFonts w:cs="Arial"/>
          <w:i/>
          <w:iCs/>
          <w:highlight w:val="yellow"/>
          <w:lang w:val="en-GB"/>
        </w:rPr>
        <w:t>indemnities in favo</w:t>
      </w:r>
      <w:r w:rsidR="004475C4">
        <w:rPr>
          <w:rFonts w:cs="Arial"/>
          <w:i/>
          <w:iCs/>
          <w:highlight w:val="yellow"/>
          <w:lang w:val="en-GB"/>
        </w:rPr>
        <w:t>u</w:t>
      </w:r>
      <w:r w:rsidRPr="004475C4">
        <w:rPr>
          <w:rFonts w:cs="Arial"/>
          <w:i/>
          <w:iCs/>
          <w:highlight w:val="yellow"/>
          <w:lang w:val="en-GB"/>
        </w:rPr>
        <w:t xml:space="preserve">r of the </w:t>
      </w:r>
      <w:r w:rsidR="004475C4">
        <w:rPr>
          <w:rFonts w:cs="Arial"/>
          <w:i/>
          <w:iCs/>
          <w:highlight w:val="yellow"/>
          <w:lang w:val="en-GB"/>
        </w:rPr>
        <w:t>s</w:t>
      </w:r>
      <w:r w:rsidRPr="004475C4">
        <w:rPr>
          <w:rFonts w:cs="Arial"/>
          <w:i/>
          <w:iCs/>
          <w:highlight w:val="yellow"/>
          <w:lang w:val="en-GB"/>
        </w:rPr>
        <w:t xml:space="preserve">ellers, e.g., if they </w:t>
      </w:r>
      <w:r w:rsidR="004475C4">
        <w:rPr>
          <w:rFonts w:cs="Arial"/>
          <w:i/>
          <w:iCs/>
          <w:highlight w:val="yellow"/>
          <w:lang w:val="en-GB"/>
        </w:rPr>
        <w:t>have been</w:t>
      </w:r>
      <w:r w:rsidRPr="004475C4">
        <w:rPr>
          <w:rFonts w:cs="Arial"/>
          <w:i/>
          <w:iCs/>
          <w:highlight w:val="yellow"/>
          <w:lang w:val="en-GB"/>
        </w:rPr>
        <w:t xml:space="preserve"> managing directors of the target company (at least to the extent that the </w:t>
      </w:r>
      <w:r w:rsidR="004475C4">
        <w:rPr>
          <w:rFonts w:cs="Arial"/>
          <w:i/>
          <w:iCs/>
          <w:highlight w:val="yellow"/>
          <w:lang w:val="en-GB"/>
        </w:rPr>
        <w:t>a</w:t>
      </w:r>
      <w:r w:rsidRPr="004475C4">
        <w:rPr>
          <w:rFonts w:cs="Arial"/>
          <w:i/>
          <w:iCs/>
          <w:highlight w:val="yellow"/>
          <w:lang w:val="en-GB"/>
        </w:rPr>
        <w:t>cquirer cannot assert claims</w:t>
      </w:r>
      <w:r w:rsidR="00BC4190">
        <w:rPr>
          <w:rFonts w:cs="Arial"/>
          <w:i/>
          <w:iCs/>
          <w:highlight w:val="yellow"/>
          <w:lang w:val="en-GB"/>
        </w:rPr>
        <w:t>,</w:t>
      </w:r>
      <w:r w:rsidRPr="004475C4">
        <w:rPr>
          <w:rFonts w:cs="Arial"/>
          <w:i/>
          <w:iCs/>
          <w:highlight w:val="yellow"/>
          <w:lang w:val="en-GB"/>
        </w:rPr>
        <w:t xml:space="preserve"> </w:t>
      </w:r>
      <w:r w:rsidR="004475C4">
        <w:rPr>
          <w:rFonts w:cs="Arial"/>
          <w:i/>
          <w:iCs/>
          <w:highlight w:val="yellow"/>
          <w:lang w:val="en-GB"/>
        </w:rPr>
        <w:t>which</w:t>
      </w:r>
      <w:r w:rsidR="004475C4" w:rsidRPr="004475C4">
        <w:rPr>
          <w:rFonts w:cs="Arial"/>
          <w:i/>
          <w:iCs/>
          <w:highlight w:val="yellow"/>
          <w:lang w:val="en-GB"/>
        </w:rPr>
        <w:t xml:space="preserve"> do not fall under </w:t>
      </w:r>
      <w:r w:rsidR="00BC4190">
        <w:rPr>
          <w:rFonts w:cs="Arial"/>
          <w:i/>
          <w:iCs/>
          <w:highlight w:val="yellow"/>
          <w:lang w:val="en-GB"/>
        </w:rPr>
        <w:t>a</w:t>
      </w:r>
      <w:r w:rsidR="004475C4">
        <w:rPr>
          <w:rFonts w:cs="Arial"/>
          <w:i/>
          <w:iCs/>
          <w:highlight w:val="yellow"/>
          <w:lang w:val="en-GB"/>
        </w:rPr>
        <w:t xml:space="preserve"> </w:t>
      </w:r>
      <w:proofErr w:type="gramStart"/>
      <w:r w:rsidR="004475C4">
        <w:rPr>
          <w:rFonts w:cs="Arial"/>
          <w:i/>
          <w:iCs/>
          <w:highlight w:val="yellow"/>
          <w:lang w:val="en-GB"/>
        </w:rPr>
        <w:t>guarantee</w:t>
      </w:r>
      <w:proofErr w:type="gramEnd"/>
      <w:r w:rsidR="004475C4">
        <w:rPr>
          <w:rFonts w:cs="Arial"/>
          <w:i/>
          <w:iCs/>
          <w:highlight w:val="yellow"/>
          <w:lang w:val="en-GB"/>
        </w:rPr>
        <w:t xml:space="preserve"> </w:t>
      </w:r>
      <w:r w:rsidR="004475C4" w:rsidRPr="004475C4">
        <w:rPr>
          <w:rFonts w:cs="Arial"/>
          <w:i/>
          <w:iCs/>
          <w:highlight w:val="yellow"/>
          <w:lang w:val="en-GB"/>
        </w:rPr>
        <w:t>breach</w:t>
      </w:r>
      <w:r w:rsidR="00BC4190">
        <w:rPr>
          <w:rFonts w:cs="Arial"/>
          <w:i/>
          <w:iCs/>
          <w:highlight w:val="yellow"/>
          <w:lang w:val="en-GB"/>
        </w:rPr>
        <w:t>,</w:t>
      </w:r>
      <w:r w:rsidR="004475C4" w:rsidRPr="004475C4">
        <w:rPr>
          <w:rFonts w:cs="Arial"/>
          <w:i/>
          <w:iCs/>
          <w:highlight w:val="yellow"/>
          <w:lang w:val="en-GB"/>
        </w:rPr>
        <w:t xml:space="preserve"> </w:t>
      </w:r>
      <w:r w:rsidRPr="004475C4">
        <w:rPr>
          <w:rFonts w:cs="Arial"/>
          <w:i/>
          <w:iCs/>
          <w:highlight w:val="yellow"/>
          <w:lang w:val="en-GB"/>
        </w:rPr>
        <w:t xml:space="preserve">via </w:t>
      </w:r>
      <w:r w:rsidR="004475C4">
        <w:rPr>
          <w:rFonts w:cs="Arial"/>
          <w:i/>
          <w:iCs/>
          <w:highlight w:val="yellow"/>
          <w:lang w:val="en-GB"/>
        </w:rPr>
        <w:t>the detour of section</w:t>
      </w:r>
      <w:r w:rsidRPr="004475C4">
        <w:rPr>
          <w:rFonts w:cs="Arial"/>
          <w:i/>
          <w:iCs/>
          <w:highlight w:val="yellow"/>
          <w:lang w:val="en-GB"/>
        </w:rPr>
        <w:t xml:space="preserve"> 43 </w:t>
      </w:r>
      <w:r w:rsidR="004475C4">
        <w:rPr>
          <w:rFonts w:cs="Arial"/>
          <w:i/>
          <w:iCs/>
          <w:highlight w:val="yellow"/>
          <w:lang w:val="en-GB"/>
        </w:rPr>
        <w:t>German Limited Liability Companies Act (</w:t>
      </w:r>
      <w:proofErr w:type="spellStart"/>
      <w:r w:rsidRPr="004475C4">
        <w:rPr>
          <w:rFonts w:cs="Arial"/>
          <w:i/>
          <w:iCs/>
          <w:highlight w:val="yellow"/>
          <w:lang w:val="en-GB"/>
        </w:rPr>
        <w:t>GmbHG</w:t>
      </w:r>
      <w:proofErr w:type="spellEnd"/>
      <w:r w:rsidRPr="004475C4">
        <w:rPr>
          <w:rFonts w:cs="Arial"/>
          <w:i/>
          <w:iCs/>
          <w:highlight w:val="yellow"/>
          <w:lang w:val="en-GB"/>
        </w:rPr>
        <w:t>)</w:t>
      </w:r>
      <w:r w:rsidR="004475C4">
        <w:rPr>
          <w:rFonts w:cs="Arial"/>
          <w:i/>
          <w:iCs/>
          <w:highlight w:val="yellow"/>
          <w:lang w:val="en-GB"/>
        </w:rPr>
        <w:t>)</w:t>
      </w:r>
      <w:r w:rsidRPr="004475C4">
        <w:rPr>
          <w:rFonts w:cs="Arial"/>
          <w:i/>
          <w:iCs/>
          <w:highlight w:val="yellow"/>
          <w:lang w:val="en-GB"/>
        </w:rPr>
        <w:t>.</w:t>
      </w:r>
      <w:r w:rsidRPr="004475C4">
        <w:rPr>
          <w:rFonts w:cs="Arial"/>
          <w:lang w:val="en-GB"/>
        </w:rPr>
        <w:t>]</w:t>
      </w:r>
      <w:r>
        <w:rPr>
          <w:rFonts w:cs="Arial"/>
          <w:highlight w:val="yellow"/>
          <w:lang w:val="en-GB"/>
        </w:rPr>
        <w:t xml:space="preserve"> </w:t>
      </w:r>
    </w:p>
    <w:p w14:paraId="76B13470" w14:textId="22342C46" w:rsidR="00403B35" w:rsidRDefault="009A2CE5" w:rsidP="00403B35">
      <w:pPr>
        <w:pStyle w:val="TWNummerierung1"/>
        <w:rPr>
          <w:lang w:val="en-US"/>
        </w:rPr>
      </w:pPr>
      <w:bookmarkStart w:id="88" w:name="_Toc192232237"/>
      <w:r>
        <w:rPr>
          <w:lang w:val="en-US"/>
        </w:rPr>
        <w:t>Covenants</w:t>
      </w:r>
      <w:bookmarkEnd w:id="88"/>
    </w:p>
    <w:p w14:paraId="0735A181" w14:textId="15BA1A73" w:rsidR="00403B35" w:rsidRPr="00403B35" w:rsidRDefault="00403B35" w:rsidP="00403B35">
      <w:pPr>
        <w:pStyle w:val="TWNummerierung2"/>
        <w:rPr>
          <w:rFonts w:cs="Arial"/>
        </w:rPr>
      </w:pPr>
      <w:r w:rsidRPr="00403B35">
        <w:rPr>
          <w:rFonts w:cs="Arial"/>
        </w:rPr>
        <w:t>Non-</w:t>
      </w:r>
      <w:proofErr w:type="spellStart"/>
      <w:r w:rsidRPr="00403B35">
        <w:rPr>
          <w:rFonts w:cs="Arial"/>
        </w:rPr>
        <w:t>Compete</w:t>
      </w:r>
      <w:proofErr w:type="spellEnd"/>
    </w:p>
    <w:p w14:paraId="2F818C3C" w14:textId="301D6C57" w:rsidR="00403B35" w:rsidRDefault="00403B35" w:rsidP="00403B35">
      <w:pPr>
        <w:pStyle w:val="TWTextebene12"/>
        <w:rPr>
          <w:lang w:val="en-US"/>
        </w:rPr>
      </w:pPr>
      <w:r>
        <w:rPr>
          <w:lang w:val="en-US"/>
        </w:rPr>
        <w:t xml:space="preserve">The </w:t>
      </w:r>
      <w:r w:rsidR="009A2CE5">
        <w:rPr>
          <w:lang w:val="en-US"/>
        </w:rPr>
        <w:t>S</w:t>
      </w:r>
      <w:r>
        <w:rPr>
          <w:lang w:val="en-US"/>
        </w:rPr>
        <w:t xml:space="preserve">ellers shall not, </w:t>
      </w:r>
      <w:r w:rsidR="009A2CE5">
        <w:rPr>
          <w:lang w:val="en-US"/>
        </w:rPr>
        <w:t xml:space="preserve">without the prior consent of the Acquirer, </w:t>
      </w:r>
      <w:r>
        <w:rPr>
          <w:lang w:val="en-US"/>
        </w:rPr>
        <w:t xml:space="preserve">for a period of two (2) years after the </w:t>
      </w:r>
      <w:r w:rsidR="009A2CE5">
        <w:rPr>
          <w:lang w:val="en-US"/>
        </w:rPr>
        <w:t>Closing Date</w:t>
      </w:r>
      <w:r>
        <w:rPr>
          <w:lang w:val="en-US"/>
        </w:rPr>
        <w:t>, engage</w:t>
      </w:r>
      <w:r w:rsidR="000A09FE">
        <w:rPr>
          <w:lang w:val="en-US"/>
        </w:rPr>
        <w:t>,</w:t>
      </w:r>
      <w:r>
        <w:rPr>
          <w:lang w:val="en-US"/>
        </w:rPr>
        <w:t xml:space="preserve"> </w:t>
      </w:r>
      <w:r w:rsidR="000A09FE">
        <w:rPr>
          <w:lang w:val="en-US"/>
        </w:rPr>
        <w:t xml:space="preserve">neither directly nor indirectly, neither in their own name nor in the name of others, nor on their own account nor on behalf of others, </w:t>
      </w:r>
      <w:r>
        <w:rPr>
          <w:lang w:val="en-US"/>
        </w:rPr>
        <w:t xml:space="preserve">in the </w:t>
      </w:r>
      <w:r w:rsidR="000A09FE">
        <w:rPr>
          <w:lang w:val="en-US"/>
        </w:rPr>
        <w:t>geographic</w:t>
      </w:r>
      <w:r>
        <w:rPr>
          <w:lang w:val="en-US"/>
        </w:rPr>
        <w:t xml:space="preserve"> and </w:t>
      </w:r>
      <w:r w:rsidR="000A09FE">
        <w:rPr>
          <w:lang w:val="en-US"/>
        </w:rPr>
        <w:t>material scope of activities (</w:t>
      </w:r>
      <w:proofErr w:type="spellStart"/>
      <w:r w:rsidR="000A09FE" w:rsidRPr="000A09FE">
        <w:rPr>
          <w:i/>
          <w:iCs/>
          <w:lang w:val="en-US"/>
        </w:rPr>
        <w:t>im</w:t>
      </w:r>
      <w:proofErr w:type="spellEnd"/>
      <w:r w:rsidR="000A09FE" w:rsidRPr="000A09FE">
        <w:rPr>
          <w:i/>
          <w:iCs/>
          <w:lang w:val="en-US"/>
        </w:rPr>
        <w:t xml:space="preserve"> </w:t>
      </w:r>
      <w:proofErr w:type="spellStart"/>
      <w:r w:rsidR="000A09FE" w:rsidRPr="000A09FE">
        <w:rPr>
          <w:i/>
          <w:iCs/>
          <w:lang w:val="en-US"/>
        </w:rPr>
        <w:t>räumlichen</w:t>
      </w:r>
      <w:proofErr w:type="spellEnd"/>
      <w:r w:rsidR="000A09FE" w:rsidRPr="000A09FE">
        <w:rPr>
          <w:i/>
          <w:iCs/>
          <w:lang w:val="en-US"/>
        </w:rPr>
        <w:t xml:space="preserve"> und </w:t>
      </w:r>
      <w:proofErr w:type="spellStart"/>
      <w:r w:rsidR="000A09FE" w:rsidRPr="000A09FE">
        <w:rPr>
          <w:i/>
          <w:iCs/>
          <w:lang w:val="en-US"/>
        </w:rPr>
        <w:t>sachlichen</w:t>
      </w:r>
      <w:proofErr w:type="spellEnd"/>
      <w:r w:rsidR="000A09FE" w:rsidRPr="000A09FE">
        <w:rPr>
          <w:i/>
          <w:iCs/>
          <w:lang w:val="en-US"/>
        </w:rPr>
        <w:t xml:space="preserve"> </w:t>
      </w:r>
      <w:proofErr w:type="spellStart"/>
      <w:r w:rsidR="000A09FE" w:rsidRPr="000A09FE">
        <w:rPr>
          <w:i/>
          <w:iCs/>
          <w:lang w:val="en-US"/>
        </w:rPr>
        <w:t>Tätigkeitsbereich</w:t>
      </w:r>
      <w:proofErr w:type="spellEnd"/>
      <w:r w:rsidR="000A09FE">
        <w:rPr>
          <w:lang w:val="en-US"/>
        </w:rPr>
        <w:t>)</w:t>
      </w:r>
      <w:r>
        <w:rPr>
          <w:lang w:val="en-US"/>
        </w:rPr>
        <w:t xml:space="preserve"> of the </w:t>
      </w:r>
      <w:r w:rsidR="000A09FE">
        <w:rPr>
          <w:lang w:val="en-US"/>
        </w:rPr>
        <w:t>C</w:t>
      </w:r>
      <w:r>
        <w:rPr>
          <w:lang w:val="en-US"/>
        </w:rPr>
        <w:t xml:space="preserve">ompany as of the </w:t>
      </w:r>
      <w:r w:rsidR="000A09FE">
        <w:rPr>
          <w:lang w:val="en-US"/>
        </w:rPr>
        <w:t>Closing Date</w:t>
      </w:r>
      <w:r>
        <w:rPr>
          <w:lang w:val="en-US"/>
        </w:rPr>
        <w:t xml:space="preserve">. </w:t>
      </w:r>
      <w:proofErr w:type="gramStart"/>
      <w:r w:rsidR="000A09FE">
        <w:rPr>
          <w:lang w:val="en-US"/>
        </w:rPr>
        <w:t xml:space="preserve">In particular, </w:t>
      </w:r>
      <w:r w:rsidR="00875B08">
        <w:rPr>
          <w:lang w:val="en-US"/>
        </w:rPr>
        <w:t>but</w:t>
      </w:r>
      <w:proofErr w:type="gramEnd"/>
      <w:r w:rsidR="00875B08">
        <w:rPr>
          <w:lang w:val="en-US"/>
        </w:rPr>
        <w:t xml:space="preserve"> not limited, </w:t>
      </w:r>
      <w:r w:rsidR="000A09FE">
        <w:rPr>
          <w:lang w:val="en-US"/>
        </w:rPr>
        <w:t xml:space="preserve">during </w:t>
      </w:r>
      <w:r>
        <w:rPr>
          <w:lang w:val="en-US"/>
        </w:rPr>
        <w:t xml:space="preserve">this period, they shall not establish or acquire a company that operates in this area or </w:t>
      </w:r>
      <w:r w:rsidR="00875B08">
        <w:rPr>
          <w:lang w:val="en-US"/>
        </w:rPr>
        <w:t>acquire an interest</w:t>
      </w:r>
      <w:r>
        <w:rPr>
          <w:lang w:val="en-US"/>
        </w:rPr>
        <w:t xml:space="preserve"> in such a company or support it in any other way, </w:t>
      </w:r>
      <w:proofErr w:type="gramStart"/>
      <w:r>
        <w:rPr>
          <w:lang w:val="en-US"/>
        </w:rPr>
        <w:t>provided that</w:t>
      </w:r>
      <w:proofErr w:type="gramEnd"/>
      <w:r>
        <w:rPr>
          <w:lang w:val="en-US"/>
        </w:rPr>
        <w:t xml:space="preserve"> this can be agreed without violating legal provisions. Excluded from the non-compete clause are investments in </w:t>
      </w:r>
      <w:r w:rsidR="00875B08">
        <w:rPr>
          <w:lang w:val="en-US"/>
        </w:rPr>
        <w:t>listed</w:t>
      </w:r>
      <w:r>
        <w:rPr>
          <w:lang w:val="en-US"/>
        </w:rPr>
        <w:t xml:space="preserve"> companies that do not exceed 5</w:t>
      </w:r>
      <w:r w:rsidR="00875B08">
        <w:rPr>
          <w:lang w:val="en-US"/>
        </w:rPr>
        <w:t xml:space="preserve"> </w:t>
      </w:r>
      <w:r>
        <w:rPr>
          <w:lang w:val="en-US"/>
        </w:rPr>
        <w:t>% of the voting capital in total.</w:t>
      </w:r>
    </w:p>
    <w:p w14:paraId="17EDA062" w14:textId="41B8012A" w:rsidR="00403B35" w:rsidRPr="00403B35" w:rsidRDefault="00403B35" w:rsidP="00403B35">
      <w:pPr>
        <w:pStyle w:val="TWNummerierung2"/>
        <w:rPr>
          <w:lang w:val="en-US"/>
        </w:rPr>
      </w:pPr>
      <w:r w:rsidRPr="00403B35">
        <w:rPr>
          <w:lang w:val="en-US"/>
        </w:rPr>
        <w:t>Non-Solicitation</w:t>
      </w:r>
    </w:p>
    <w:p w14:paraId="122E8720" w14:textId="576B2536" w:rsidR="00403B35" w:rsidRDefault="00403B35" w:rsidP="00403B35">
      <w:pPr>
        <w:pStyle w:val="TWTextebene12"/>
        <w:rPr>
          <w:lang w:val="en-US"/>
        </w:rPr>
      </w:pPr>
      <w:r>
        <w:rPr>
          <w:lang w:val="en-US"/>
        </w:rPr>
        <w:t xml:space="preserve">The </w:t>
      </w:r>
      <w:r w:rsidR="00875B08">
        <w:rPr>
          <w:lang w:val="en-US"/>
        </w:rPr>
        <w:t>S</w:t>
      </w:r>
      <w:r>
        <w:rPr>
          <w:lang w:val="en-US"/>
        </w:rPr>
        <w:t>ellers also</w:t>
      </w:r>
      <w:r w:rsidR="00875B08">
        <w:rPr>
          <w:lang w:val="en-US"/>
        </w:rPr>
        <w:t>, each individually,</w:t>
      </w:r>
      <w:r>
        <w:rPr>
          <w:lang w:val="en-US"/>
        </w:rPr>
        <w:t xml:space="preserve"> undertake </w:t>
      </w:r>
      <w:r w:rsidR="00875B08">
        <w:rPr>
          <w:lang w:val="en-US"/>
        </w:rPr>
        <w:t xml:space="preserve">for a period of two (2) years from the Closing Date </w:t>
      </w:r>
      <w:r>
        <w:rPr>
          <w:lang w:val="en-US"/>
        </w:rPr>
        <w:t>not to solicit or approach</w:t>
      </w:r>
      <w:r w:rsidR="00875B08">
        <w:rPr>
          <w:lang w:val="en-US"/>
        </w:rPr>
        <w:t>,</w:t>
      </w:r>
      <w:r>
        <w:rPr>
          <w:lang w:val="en-US"/>
        </w:rPr>
        <w:t xml:space="preserve"> </w:t>
      </w:r>
      <w:r w:rsidR="00875B08">
        <w:rPr>
          <w:lang w:val="en-US"/>
        </w:rPr>
        <w:t xml:space="preserve">with the intent to solicit, either directly or indirectly, any person </w:t>
      </w:r>
      <w:r>
        <w:rPr>
          <w:lang w:val="en-US"/>
        </w:rPr>
        <w:t xml:space="preserve">employed </w:t>
      </w:r>
      <w:r w:rsidR="00875B08">
        <w:rPr>
          <w:lang w:val="en-US"/>
        </w:rPr>
        <w:t>with</w:t>
      </w:r>
      <w:r>
        <w:rPr>
          <w:lang w:val="en-US"/>
        </w:rPr>
        <w:t xml:space="preserve"> the </w:t>
      </w:r>
      <w:r w:rsidR="00875B08">
        <w:rPr>
          <w:lang w:val="en-US"/>
        </w:rPr>
        <w:t>C</w:t>
      </w:r>
      <w:r>
        <w:rPr>
          <w:lang w:val="en-US"/>
        </w:rPr>
        <w:t xml:space="preserve">ompany. This </w:t>
      </w:r>
      <w:r w:rsidR="00875B08">
        <w:rPr>
          <w:lang w:val="en-US"/>
        </w:rPr>
        <w:t>does not apply to</w:t>
      </w:r>
      <w:r>
        <w:rPr>
          <w:lang w:val="en-US"/>
        </w:rPr>
        <w:t xml:space="preserve"> general job advertisements that do not specifically target individuals employed </w:t>
      </w:r>
      <w:r w:rsidR="00875B08">
        <w:rPr>
          <w:lang w:val="en-US"/>
        </w:rPr>
        <w:t>with</w:t>
      </w:r>
      <w:r>
        <w:rPr>
          <w:lang w:val="en-US"/>
        </w:rPr>
        <w:t xml:space="preserve"> the </w:t>
      </w:r>
      <w:r w:rsidR="00875B08">
        <w:rPr>
          <w:lang w:val="en-US"/>
        </w:rPr>
        <w:t>C</w:t>
      </w:r>
      <w:r>
        <w:rPr>
          <w:lang w:val="en-US"/>
        </w:rPr>
        <w:t xml:space="preserve">ompany, as well as the hiring of such </w:t>
      </w:r>
      <w:r w:rsidR="00875B08" w:rsidRPr="00875B08">
        <w:rPr>
          <w:lang w:val="en-US"/>
        </w:rPr>
        <w:t xml:space="preserve">persons who respond to such a job advertisement or otherwise apply to a </w:t>
      </w:r>
      <w:r w:rsidR="00875B08">
        <w:rPr>
          <w:lang w:val="en-US"/>
        </w:rPr>
        <w:t>S</w:t>
      </w:r>
      <w:r w:rsidR="00875B08" w:rsidRPr="00875B08">
        <w:rPr>
          <w:lang w:val="en-US"/>
        </w:rPr>
        <w:t>eller on their own initiative.</w:t>
      </w:r>
    </w:p>
    <w:p w14:paraId="1E02A0F5" w14:textId="62B387E8" w:rsidR="00403B35" w:rsidRPr="00403B35" w:rsidRDefault="00F26B38" w:rsidP="00403B35">
      <w:pPr>
        <w:pStyle w:val="TWNummerierung2"/>
        <w:rPr>
          <w:rFonts w:cs="Arial"/>
          <w:lang w:val="en-US"/>
        </w:rPr>
      </w:pPr>
      <w:r w:rsidRPr="00067131">
        <w:rPr>
          <w:rFonts w:cs="Arial"/>
          <w:lang w:val="en-GB"/>
        </w:rPr>
        <w:t xml:space="preserve">The Acquirer procures that as of the Closing Date, the Company shall properly maintain and preserve all relevant books and records (including but not limited to files, correspondence, documents, other papers and electronic data), to the extent they relate to the period prior to </w:t>
      </w:r>
      <w:r w:rsidRPr="00067131">
        <w:rPr>
          <w:rFonts w:cs="Arial"/>
          <w:lang w:val="en-GB"/>
        </w:rPr>
        <w:lastRenderedPageBreak/>
        <w:t xml:space="preserve">and including the Closing Date, during the longer of the statutory keeping periods and for a period of </w:t>
      </w:r>
      <w:r>
        <w:rPr>
          <w:rFonts w:cs="Arial"/>
          <w:lang w:val="en-GB"/>
        </w:rPr>
        <w:t>[</w:t>
      </w:r>
      <w:r w:rsidRPr="00F26B38">
        <w:rPr>
          <w:rFonts w:cs="Arial"/>
          <w:highlight w:val="yellow"/>
          <w:lang w:val="en-GB"/>
        </w:rPr>
        <w:t>five/ten</w:t>
      </w:r>
      <w:r>
        <w:rPr>
          <w:rFonts w:cs="Arial"/>
          <w:lang w:val="en-GB"/>
        </w:rPr>
        <w:t>]</w:t>
      </w:r>
      <w:r w:rsidRPr="00067131">
        <w:rPr>
          <w:rFonts w:cs="Arial"/>
          <w:lang w:val="en-GB"/>
        </w:rPr>
        <w:t xml:space="preserve"> years as of the Closing Date.</w:t>
      </w:r>
    </w:p>
    <w:p w14:paraId="65E591AC" w14:textId="1FAB2581" w:rsidR="00403B35" w:rsidRPr="00403B35" w:rsidRDefault="00345888" w:rsidP="00403B35">
      <w:pPr>
        <w:pStyle w:val="TWNummerierung2"/>
        <w:rPr>
          <w:rFonts w:cs="Arial"/>
          <w:lang w:val="en-US"/>
        </w:rPr>
      </w:pPr>
      <w:r w:rsidRPr="00067131">
        <w:rPr>
          <w:rFonts w:cs="Arial"/>
          <w:lang w:val="en-GB"/>
        </w:rPr>
        <w:t>The Acquirer procures that the Sellers, their employees, advisors and other representatives shall be granted, upon request, full access to the books (including the right to receive, in due time, hard and/or electronic copies thereof) and to the personnel of the Company, to the extent such access is reasonably requested by the Sellers for Tax or other legitimate reasons and provided that such access does not unreasonably disrupt the conduct of the Business.</w:t>
      </w:r>
    </w:p>
    <w:p w14:paraId="331255F1" w14:textId="61A607A7" w:rsidR="00403B35" w:rsidRPr="00403B35" w:rsidRDefault="00345888" w:rsidP="00403B35">
      <w:pPr>
        <w:pStyle w:val="TWNummerierung2"/>
        <w:rPr>
          <w:rFonts w:cs="Arial"/>
          <w:lang w:val="en-US"/>
        </w:rPr>
      </w:pPr>
      <w:r w:rsidRPr="00067131">
        <w:rPr>
          <w:rFonts w:cs="Arial"/>
          <w:lang w:val="en-GB"/>
        </w:rPr>
        <w:t>The Sellers procure that the Company is operated between the Signing Date and the Closing Date with the care of a diligent businessman (</w:t>
      </w:r>
      <w:proofErr w:type="spellStart"/>
      <w:r w:rsidRPr="00067131">
        <w:rPr>
          <w:rFonts w:cs="Arial"/>
          <w:i/>
          <w:iCs/>
          <w:lang w:val="en-GB"/>
        </w:rPr>
        <w:t>Sorgfalt</w:t>
      </w:r>
      <w:proofErr w:type="spellEnd"/>
      <w:r w:rsidRPr="00067131">
        <w:rPr>
          <w:rFonts w:cs="Arial"/>
          <w:i/>
          <w:iCs/>
          <w:lang w:val="en-GB"/>
        </w:rPr>
        <w:t xml:space="preserve"> </w:t>
      </w:r>
      <w:proofErr w:type="spellStart"/>
      <w:r w:rsidRPr="00067131">
        <w:rPr>
          <w:rFonts w:cs="Arial"/>
          <w:i/>
          <w:iCs/>
          <w:lang w:val="en-GB"/>
        </w:rPr>
        <w:t>eines</w:t>
      </w:r>
      <w:proofErr w:type="spellEnd"/>
      <w:r w:rsidRPr="00067131">
        <w:rPr>
          <w:rFonts w:cs="Arial"/>
          <w:i/>
          <w:iCs/>
          <w:lang w:val="en-GB"/>
        </w:rPr>
        <w:t xml:space="preserve"> </w:t>
      </w:r>
      <w:proofErr w:type="spellStart"/>
      <w:r w:rsidRPr="00067131">
        <w:rPr>
          <w:rFonts w:cs="Arial"/>
          <w:i/>
          <w:iCs/>
          <w:lang w:val="en-GB"/>
        </w:rPr>
        <w:t>ordentlichen</w:t>
      </w:r>
      <w:proofErr w:type="spellEnd"/>
      <w:r w:rsidRPr="00067131">
        <w:rPr>
          <w:rFonts w:cs="Arial"/>
          <w:i/>
          <w:iCs/>
          <w:lang w:val="en-GB"/>
        </w:rPr>
        <w:t xml:space="preserve"> </w:t>
      </w:r>
      <w:proofErr w:type="spellStart"/>
      <w:r w:rsidRPr="00067131">
        <w:rPr>
          <w:rFonts w:cs="Arial"/>
          <w:i/>
          <w:iCs/>
          <w:lang w:val="en-GB"/>
        </w:rPr>
        <w:t>Geschäftsmannes</w:t>
      </w:r>
      <w:proofErr w:type="spellEnd"/>
      <w:r w:rsidRPr="00067131">
        <w:rPr>
          <w:rFonts w:cs="Arial"/>
          <w:lang w:val="en-GB"/>
        </w:rPr>
        <w:t>) in the ordinary course of business and in compliance with past practice. In particular, and without limiting the foregoing, the Sellers shall procure that the Company – to the extent legally permitted – without the prior written consent of the Acquirer, that may not be unreasonably withheld, does not:</w:t>
      </w:r>
    </w:p>
    <w:p w14:paraId="6177CBF3" w14:textId="67BAA792" w:rsidR="00403B35" w:rsidRDefault="00403B35" w:rsidP="00403B35">
      <w:pPr>
        <w:pStyle w:val="TWNummerierung3"/>
        <w:rPr>
          <w:lang w:val="en-US"/>
        </w:rPr>
      </w:pPr>
      <w:r>
        <w:rPr>
          <w:lang w:val="en-GB"/>
        </w:rPr>
        <w:t xml:space="preserve">Incur </w:t>
      </w:r>
      <w:r w:rsidR="00345888">
        <w:rPr>
          <w:lang w:val="en-GB"/>
        </w:rPr>
        <w:t xml:space="preserve">any </w:t>
      </w:r>
      <w:r>
        <w:rPr>
          <w:lang w:val="en-GB"/>
        </w:rPr>
        <w:t>credit or other debt obligation or grant a loan to a third party (</w:t>
      </w:r>
      <w:r w:rsidR="00345888">
        <w:rPr>
          <w:lang w:val="en-GB"/>
        </w:rPr>
        <w:t>other than in</w:t>
      </w:r>
      <w:r>
        <w:rPr>
          <w:lang w:val="en-GB"/>
        </w:rPr>
        <w:t xml:space="preserve"> respect </w:t>
      </w:r>
      <w:r w:rsidR="00345888">
        <w:rPr>
          <w:lang w:val="en-GB"/>
        </w:rPr>
        <w:t>of</w:t>
      </w:r>
      <w:r>
        <w:rPr>
          <w:lang w:val="en-GB"/>
        </w:rPr>
        <w:t xml:space="preserve"> </w:t>
      </w:r>
      <w:r w:rsidR="00345888">
        <w:rPr>
          <w:lang w:val="en-GB"/>
        </w:rPr>
        <w:t>trade payables</w:t>
      </w:r>
      <w:proofErr w:type="gramStart"/>
      <w:r>
        <w:rPr>
          <w:lang w:val="en-GB"/>
        </w:rPr>
        <w:t>);</w:t>
      </w:r>
      <w:proofErr w:type="gramEnd"/>
    </w:p>
    <w:p w14:paraId="4BD81B78" w14:textId="7BA057C1" w:rsidR="00403B35" w:rsidRDefault="00345888" w:rsidP="00403B35">
      <w:pPr>
        <w:pStyle w:val="TWNummerierung3"/>
        <w:rPr>
          <w:lang w:val="en-US"/>
        </w:rPr>
      </w:pPr>
      <w:r w:rsidRPr="00067131">
        <w:rPr>
          <w:rFonts w:cs="Arial"/>
          <w:szCs w:val="21"/>
          <w:lang w:val="en-GB"/>
        </w:rPr>
        <w:t xml:space="preserve">Change any agreements with employees or managing directors unless required under law, collective bargaining agreements, and/or existing employment </w:t>
      </w:r>
      <w:proofErr w:type="gramStart"/>
      <w:r w:rsidR="00403B35">
        <w:rPr>
          <w:lang w:val="en-GB"/>
        </w:rPr>
        <w:t>contracts;</w:t>
      </w:r>
      <w:proofErr w:type="gramEnd"/>
    </w:p>
    <w:p w14:paraId="3CA29D8A" w14:textId="49D907C9" w:rsidR="00403B35" w:rsidRDefault="00345888" w:rsidP="00403B35">
      <w:pPr>
        <w:pStyle w:val="TWNummerierung3"/>
        <w:rPr>
          <w:lang w:val="en-US"/>
        </w:rPr>
      </w:pPr>
      <w:proofErr w:type="gramStart"/>
      <w:r w:rsidRPr="00067131">
        <w:rPr>
          <w:rFonts w:cs="Arial"/>
          <w:szCs w:val="21"/>
          <w:lang w:val="en-GB"/>
        </w:rPr>
        <w:t>Enter into</w:t>
      </w:r>
      <w:proofErr w:type="gramEnd"/>
      <w:r w:rsidRPr="00067131">
        <w:rPr>
          <w:rFonts w:cs="Arial"/>
          <w:szCs w:val="21"/>
          <w:lang w:val="en-GB"/>
        </w:rPr>
        <w:t xml:space="preserve"> any employment or management contracts (except contracts with newly hired persons whose annual compensation is less than EUR </w:t>
      </w:r>
      <w:r w:rsidRPr="00345888">
        <w:rPr>
          <w:rFonts w:cs="Arial"/>
          <w:bCs/>
          <w:szCs w:val="21"/>
          <w:highlight w:val="yellow"/>
          <w:lang w:val="en-GB"/>
        </w:rPr>
        <w:t>[___]</w:t>
      </w:r>
      <w:r w:rsidRPr="00067131">
        <w:rPr>
          <w:rFonts w:cs="Arial"/>
          <w:szCs w:val="21"/>
          <w:lang w:val="en-GB"/>
        </w:rPr>
        <w:t xml:space="preserve"> (in words: Euro </w:t>
      </w:r>
      <w:r w:rsidRPr="00345888">
        <w:rPr>
          <w:rFonts w:cs="Arial"/>
          <w:bCs/>
          <w:szCs w:val="21"/>
          <w:highlight w:val="yellow"/>
          <w:lang w:val="en-GB"/>
        </w:rPr>
        <w:t>[___]</w:t>
      </w:r>
      <w:r w:rsidRPr="00067131">
        <w:rPr>
          <w:rFonts w:cs="Arial"/>
          <w:szCs w:val="21"/>
          <w:lang w:val="en-GB"/>
        </w:rPr>
        <w:t>) per year</w:t>
      </w:r>
      <w:proofErr w:type="gramStart"/>
      <w:r w:rsidRPr="00067131">
        <w:rPr>
          <w:rFonts w:cs="Arial"/>
          <w:szCs w:val="21"/>
          <w:lang w:val="en-GB"/>
        </w:rPr>
        <w:t>)</w:t>
      </w:r>
      <w:r>
        <w:rPr>
          <w:rFonts w:cs="Arial"/>
          <w:szCs w:val="21"/>
          <w:lang w:val="en-GB"/>
        </w:rPr>
        <w:t>;</w:t>
      </w:r>
      <w:proofErr w:type="gramEnd"/>
      <w:r w:rsidR="00403B35">
        <w:rPr>
          <w:lang w:val="en-GB"/>
        </w:rPr>
        <w:t xml:space="preserve"> </w:t>
      </w:r>
    </w:p>
    <w:p w14:paraId="458293E5" w14:textId="57A3E0EE" w:rsidR="00403B35" w:rsidRDefault="007F630E" w:rsidP="00403B35">
      <w:pPr>
        <w:pStyle w:val="TWNummerierung3"/>
        <w:rPr>
          <w:lang w:val="en-US"/>
        </w:rPr>
      </w:pPr>
      <w:proofErr w:type="gramStart"/>
      <w:r w:rsidRPr="00067131">
        <w:rPr>
          <w:rFonts w:cs="Arial"/>
          <w:szCs w:val="21"/>
          <w:lang w:val="en-GB"/>
        </w:rPr>
        <w:t>Enter into</w:t>
      </w:r>
      <w:proofErr w:type="gramEnd"/>
      <w:r w:rsidRPr="00067131">
        <w:rPr>
          <w:rFonts w:cs="Arial"/>
          <w:szCs w:val="21"/>
          <w:lang w:val="en-GB"/>
        </w:rPr>
        <w:t xml:space="preserve"> any contracts on the acquisition of real property or rights which are equivalent to real </w:t>
      </w:r>
      <w:proofErr w:type="gramStart"/>
      <w:r w:rsidRPr="00067131">
        <w:rPr>
          <w:rFonts w:cs="Arial"/>
          <w:szCs w:val="21"/>
          <w:lang w:val="en-GB"/>
        </w:rPr>
        <w:t>property</w:t>
      </w:r>
      <w:r w:rsidR="00403B35">
        <w:rPr>
          <w:lang w:val="en-GB"/>
        </w:rPr>
        <w:t>;</w:t>
      </w:r>
      <w:proofErr w:type="gramEnd"/>
    </w:p>
    <w:p w14:paraId="3D708D16" w14:textId="598E203E" w:rsidR="00403B35" w:rsidRDefault="007F630E" w:rsidP="00403B35">
      <w:pPr>
        <w:pStyle w:val="TWNummerierung3"/>
        <w:rPr>
          <w:lang w:val="en-US"/>
        </w:rPr>
      </w:pPr>
      <w:proofErr w:type="gramStart"/>
      <w:r w:rsidRPr="00067131">
        <w:rPr>
          <w:rFonts w:cs="Arial"/>
          <w:szCs w:val="21"/>
          <w:lang w:val="en-GB"/>
        </w:rPr>
        <w:t>Enter into</w:t>
      </w:r>
      <w:proofErr w:type="gramEnd"/>
      <w:r w:rsidRPr="00067131">
        <w:rPr>
          <w:rFonts w:cs="Arial"/>
          <w:szCs w:val="21"/>
          <w:lang w:val="en-GB"/>
        </w:rPr>
        <w:t xml:space="preserve"> any contracts on the acquisition</w:t>
      </w:r>
      <w:r>
        <w:rPr>
          <w:rFonts w:cs="Arial"/>
          <w:szCs w:val="21"/>
          <w:lang w:val="en-GB"/>
        </w:rPr>
        <w:t xml:space="preserve"> or disposal</w:t>
      </w:r>
      <w:r w:rsidRPr="00067131">
        <w:rPr>
          <w:rFonts w:cs="Arial"/>
          <w:szCs w:val="21"/>
          <w:lang w:val="en-GB"/>
        </w:rPr>
        <w:t xml:space="preserve"> of </w:t>
      </w:r>
      <w:r>
        <w:rPr>
          <w:rFonts w:cs="Arial"/>
          <w:szCs w:val="21"/>
          <w:lang w:val="en-GB"/>
        </w:rPr>
        <w:t xml:space="preserve">fixed </w:t>
      </w:r>
      <w:r w:rsidRPr="00067131">
        <w:rPr>
          <w:rFonts w:cs="Arial"/>
          <w:szCs w:val="21"/>
          <w:lang w:val="en-GB"/>
        </w:rPr>
        <w:t>assets</w:t>
      </w:r>
      <w:r>
        <w:rPr>
          <w:rFonts w:cs="Arial"/>
          <w:szCs w:val="21"/>
          <w:lang w:val="en-GB"/>
        </w:rPr>
        <w:t xml:space="preserve"> (</w:t>
      </w:r>
      <w:proofErr w:type="spellStart"/>
      <w:r w:rsidRPr="007F630E">
        <w:rPr>
          <w:rFonts w:cs="Arial"/>
          <w:i/>
          <w:iCs/>
          <w:szCs w:val="21"/>
          <w:lang w:val="en-GB"/>
        </w:rPr>
        <w:t>Vermögenswerte</w:t>
      </w:r>
      <w:proofErr w:type="spellEnd"/>
      <w:r w:rsidRPr="007F630E">
        <w:rPr>
          <w:rFonts w:cs="Arial"/>
          <w:i/>
          <w:iCs/>
          <w:szCs w:val="21"/>
          <w:lang w:val="en-GB"/>
        </w:rPr>
        <w:t xml:space="preserve"> des</w:t>
      </w:r>
      <w:r>
        <w:rPr>
          <w:rFonts w:cs="Arial"/>
          <w:szCs w:val="21"/>
          <w:lang w:val="en-GB"/>
        </w:rPr>
        <w:t xml:space="preserve"> </w:t>
      </w:r>
      <w:proofErr w:type="spellStart"/>
      <w:r w:rsidRPr="007F630E">
        <w:rPr>
          <w:rFonts w:cs="Arial"/>
          <w:i/>
          <w:iCs/>
          <w:szCs w:val="21"/>
          <w:lang w:val="en-GB"/>
        </w:rPr>
        <w:t>Anlagevermögen</w:t>
      </w:r>
      <w:r>
        <w:rPr>
          <w:rFonts w:cs="Arial"/>
          <w:i/>
          <w:iCs/>
          <w:szCs w:val="21"/>
          <w:lang w:val="en-GB"/>
        </w:rPr>
        <w:t>s</w:t>
      </w:r>
      <w:proofErr w:type="spellEnd"/>
      <w:r>
        <w:rPr>
          <w:rFonts w:cs="Arial"/>
          <w:szCs w:val="21"/>
          <w:lang w:val="en-GB"/>
        </w:rPr>
        <w:t>)</w:t>
      </w:r>
      <w:r w:rsidRPr="00067131">
        <w:rPr>
          <w:rFonts w:cs="Arial"/>
          <w:szCs w:val="21"/>
          <w:lang w:val="en-GB"/>
        </w:rPr>
        <w:t xml:space="preserve">, which have a book or market value of at least EUR </w:t>
      </w:r>
      <w:r w:rsidRPr="007F630E">
        <w:rPr>
          <w:rFonts w:cs="Arial"/>
          <w:bCs/>
          <w:szCs w:val="21"/>
          <w:highlight w:val="yellow"/>
          <w:lang w:val="en-GB"/>
        </w:rPr>
        <w:t>[___]</w:t>
      </w:r>
      <w:r w:rsidRPr="00067131">
        <w:rPr>
          <w:rFonts w:cs="Arial"/>
          <w:szCs w:val="21"/>
          <w:lang w:val="en-GB"/>
        </w:rPr>
        <w:t xml:space="preserve"> (in words: Euro </w:t>
      </w:r>
      <w:r w:rsidRPr="007F630E">
        <w:rPr>
          <w:rFonts w:cs="Arial"/>
          <w:bCs/>
          <w:szCs w:val="21"/>
          <w:highlight w:val="yellow"/>
          <w:lang w:val="en-GB"/>
        </w:rPr>
        <w:t>[___]</w:t>
      </w:r>
      <w:proofErr w:type="gramStart"/>
      <w:r w:rsidRPr="00067131">
        <w:rPr>
          <w:rFonts w:cs="Arial"/>
          <w:szCs w:val="21"/>
          <w:lang w:val="en-GB"/>
        </w:rPr>
        <w:t>)</w:t>
      </w:r>
      <w:r w:rsidR="00403B35">
        <w:rPr>
          <w:lang w:val="en-GB"/>
        </w:rPr>
        <w:t>;</w:t>
      </w:r>
      <w:proofErr w:type="gramEnd"/>
    </w:p>
    <w:p w14:paraId="21E1571E" w14:textId="6B33333C" w:rsidR="00403B35" w:rsidRDefault="007F630E" w:rsidP="00403B35">
      <w:pPr>
        <w:pStyle w:val="TWNummerierung3"/>
        <w:rPr>
          <w:lang w:val="en-US"/>
        </w:rPr>
      </w:pPr>
      <w:r w:rsidRPr="00067131">
        <w:rPr>
          <w:rFonts w:cs="Arial"/>
          <w:szCs w:val="21"/>
          <w:lang w:val="en-GB"/>
        </w:rPr>
        <w:t xml:space="preserve">Enter into any agreements relating to capital expenditures </w:t>
      </w:r>
      <w:r>
        <w:rPr>
          <w:rFonts w:cs="Arial"/>
          <w:szCs w:val="21"/>
          <w:lang w:val="en-GB"/>
        </w:rPr>
        <w:t>(</w:t>
      </w:r>
      <w:proofErr w:type="spellStart"/>
      <w:r w:rsidRPr="007F630E">
        <w:rPr>
          <w:rFonts w:cs="Arial"/>
          <w:i/>
          <w:iCs/>
          <w:szCs w:val="21"/>
          <w:lang w:val="en-GB"/>
        </w:rPr>
        <w:t>Investitionen</w:t>
      </w:r>
      <w:proofErr w:type="spellEnd"/>
      <w:r>
        <w:rPr>
          <w:rFonts w:cs="Arial"/>
          <w:szCs w:val="21"/>
          <w:lang w:val="en-GB"/>
        </w:rPr>
        <w:t xml:space="preserve">) </w:t>
      </w:r>
      <w:r w:rsidRPr="00067131">
        <w:rPr>
          <w:rFonts w:cs="Arial"/>
          <w:szCs w:val="21"/>
          <w:lang w:val="en-GB"/>
        </w:rPr>
        <w:t xml:space="preserve">in an amount exceeding EUR </w:t>
      </w:r>
      <w:r w:rsidRPr="007F630E">
        <w:rPr>
          <w:rFonts w:cs="Arial"/>
          <w:bCs/>
          <w:szCs w:val="21"/>
          <w:highlight w:val="yellow"/>
          <w:lang w:val="en-GB"/>
        </w:rPr>
        <w:t>[___]</w:t>
      </w:r>
      <w:r w:rsidRPr="00067131">
        <w:rPr>
          <w:rFonts w:cs="Arial"/>
          <w:szCs w:val="21"/>
          <w:lang w:val="en-GB"/>
        </w:rPr>
        <w:t xml:space="preserve"> (in words: Euro </w:t>
      </w:r>
      <w:r w:rsidRPr="007F630E">
        <w:rPr>
          <w:rFonts w:cs="Arial"/>
          <w:bCs/>
          <w:szCs w:val="21"/>
          <w:highlight w:val="yellow"/>
          <w:lang w:val="en-GB"/>
        </w:rPr>
        <w:t>[___]</w:t>
      </w:r>
      <w:proofErr w:type="gramStart"/>
      <w:r w:rsidRPr="00067131">
        <w:rPr>
          <w:rFonts w:cs="Arial"/>
          <w:szCs w:val="21"/>
          <w:lang w:val="en-GB"/>
        </w:rPr>
        <w:t>);</w:t>
      </w:r>
      <w:proofErr w:type="gramEnd"/>
    </w:p>
    <w:p w14:paraId="5CD7D05F" w14:textId="403B0A22" w:rsidR="00403B35" w:rsidRDefault="007F630E" w:rsidP="00403B35">
      <w:pPr>
        <w:pStyle w:val="TWNummerierung3"/>
        <w:rPr>
          <w:lang w:val="en-US"/>
        </w:rPr>
      </w:pPr>
      <w:r w:rsidRPr="00067131">
        <w:rPr>
          <w:rFonts w:cs="Arial"/>
          <w:szCs w:val="21"/>
          <w:lang w:val="en-GB"/>
        </w:rPr>
        <w:lastRenderedPageBreak/>
        <w:t xml:space="preserve">Enter into any other agreements under which the Company </w:t>
      </w:r>
      <w:proofErr w:type="gramStart"/>
      <w:r w:rsidRPr="00067131">
        <w:rPr>
          <w:rFonts w:cs="Arial"/>
          <w:szCs w:val="21"/>
          <w:lang w:val="en-GB"/>
        </w:rPr>
        <w:t>has to</w:t>
      </w:r>
      <w:proofErr w:type="gramEnd"/>
      <w:r w:rsidRPr="00067131">
        <w:rPr>
          <w:rFonts w:cs="Arial"/>
          <w:szCs w:val="21"/>
          <w:lang w:val="en-GB"/>
        </w:rPr>
        <w:t xml:space="preserve"> make payments exceeding EUR </w:t>
      </w:r>
      <w:r w:rsidRPr="007F630E">
        <w:rPr>
          <w:rFonts w:cs="Arial"/>
          <w:bCs/>
          <w:szCs w:val="21"/>
          <w:highlight w:val="yellow"/>
          <w:lang w:val="en-GB"/>
        </w:rPr>
        <w:t>[___]</w:t>
      </w:r>
      <w:r w:rsidRPr="00067131">
        <w:rPr>
          <w:rFonts w:cs="Arial"/>
          <w:szCs w:val="21"/>
          <w:lang w:val="en-GB"/>
        </w:rPr>
        <w:t xml:space="preserve"> (in words: Euro </w:t>
      </w:r>
      <w:r w:rsidRPr="007F630E">
        <w:rPr>
          <w:rFonts w:cs="Arial"/>
          <w:bCs/>
          <w:szCs w:val="21"/>
          <w:highlight w:val="yellow"/>
          <w:lang w:val="en-GB"/>
        </w:rPr>
        <w:t>[___]</w:t>
      </w:r>
      <w:r w:rsidRPr="00067131">
        <w:rPr>
          <w:rFonts w:cs="Arial"/>
          <w:szCs w:val="21"/>
          <w:lang w:val="en-GB"/>
        </w:rPr>
        <w:t xml:space="preserve">) per </w:t>
      </w:r>
      <w:proofErr w:type="gramStart"/>
      <w:r w:rsidRPr="00067131">
        <w:rPr>
          <w:rFonts w:cs="Arial"/>
          <w:szCs w:val="21"/>
          <w:lang w:val="en-GB"/>
        </w:rPr>
        <w:t>year;</w:t>
      </w:r>
      <w:proofErr w:type="gramEnd"/>
    </w:p>
    <w:p w14:paraId="5E61A85F" w14:textId="5419BDE6" w:rsidR="00403B35" w:rsidRDefault="007F630E" w:rsidP="00403B35">
      <w:pPr>
        <w:pStyle w:val="TWNummerierung3"/>
        <w:rPr>
          <w:lang w:val="en-US"/>
        </w:rPr>
      </w:pPr>
      <w:r w:rsidRPr="00067131">
        <w:rPr>
          <w:rFonts w:cs="Arial"/>
          <w:szCs w:val="21"/>
          <w:lang w:val="en-GB"/>
        </w:rPr>
        <w:t xml:space="preserve">Alter any existing pricing strategies with </w:t>
      </w:r>
      <w:proofErr w:type="gramStart"/>
      <w:r w:rsidRPr="00067131">
        <w:rPr>
          <w:rFonts w:cs="Arial"/>
          <w:szCs w:val="21"/>
          <w:lang w:val="en-GB"/>
        </w:rPr>
        <w:t>customers</w:t>
      </w:r>
      <w:r w:rsidR="00403B35">
        <w:rPr>
          <w:lang w:val="en-GB"/>
        </w:rPr>
        <w:t>;</w:t>
      </w:r>
      <w:proofErr w:type="gramEnd"/>
    </w:p>
    <w:p w14:paraId="638538E0" w14:textId="2C247DB3" w:rsidR="00403B35" w:rsidRDefault="007F630E" w:rsidP="00403B35">
      <w:pPr>
        <w:pStyle w:val="TWNummerierung3"/>
        <w:rPr>
          <w:lang w:val="en-US"/>
        </w:rPr>
      </w:pPr>
      <w:r w:rsidRPr="00067131">
        <w:rPr>
          <w:rFonts w:cs="Arial"/>
          <w:szCs w:val="21"/>
          <w:lang w:val="en-GB"/>
        </w:rPr>
        <w:t>Commit to do any of the foregoing</w:t>
      </w:r>
      <w:r w:rsidR="00403B35">
        <w:rPr>
          <w:lang w:val="en-US"/>
        </w:rPr>
        <w:t>.</w:t>
      </w:r>
    </w:p>
    <w:p w14:paraId="08E3C697" w14:textId="77777777" w:rsidR="00403B35" w:rsidRDefault="00403B35" w:rsidP="00403B35">
      <w:pPr>
        <w:pStyle w:val="TWNummerierung1"/>
        <w:rPr>
          <w:lang w:val="en-US"/>
        </w:rPr>
      </w:pPr>
      <w:bookmarkStart w:id="89" w:name="_Toc166775475"/>
      <w:bookmarkStart w:id="90" w:name="_Toc192232238"/>
      <w:r>
        <w:rPr>
          <w:lang w:val="en-US"/>
        </w:rPr>
        <w:t>Confidentiality / Press Releases</w:t>
      </w:r>
      <w:bookmarkEnd w:id="89"/>
      <w:bookmarkEnd w:id="90"/>
    </w:p>
    <w:p w14:paraId="254640D6" w14:textId="3D76B164" w:rsidR="00403B35" w:rsidRDefault="007F630E" w:rsidP="00403B35">
      <w:pPr>
        <w:pStyle w:val="TWTextebene12"/>
        <w:rPr>
          <w:lang w:val="en-US"/>
        </w:rPr>
      </w:pPr>
      <w:r w:rsidRPr="00067131">
        <w:rPr>
          <w:lang w:val="en-GB"/>
        </w:rPr>
        <w:t xml:space="preserve">The Parties mutually undertake to keep the contents of this Agreement secret and confidential vis-à-vis any third party except to the extent that the relevant facts are publicly known </w:t>
      </w:r>
      <w:r>
        <w:rPr>
          <w:lang w:val="en-GB"/>
        </w:rPr>
        <w:t xml:space="preserve">(without breach of this obligation) </w:t>
      </w:r>
      <w:r w:rsidRPr="00067131">
        <w:rPr>
          <w:lang w:val="en-GB"/>
        </w:rPr>
        <w:t>or disclosure is required by law</w:t>
      </w:r>
      <w:r>
        <w:rPr>
          <w:lang w:val="en-GB"/>
        </w:rPr>
        <w:t xml:space="preserve"> or </w:t>
      </w:r>
      <w:r w:rsidRPr="00E62208">
        <w:rPr>
          <w:lang w:val="en-GB"/>
        </w:rPr>
        <w:t>is made to shareholders, organs, employees and advisors for the performance of their duties and under appropriate confidentiality</w:t>
      </w:r>
      <w:r w:rsidR="00403B35">
        <w:rPr>
          <w:lang w:val="en-US"/>
        </w:rPr>
        <w:t xml:space="preserve">. In the event of a </w:t>
      </w:r>
      <w:r>
        <w:rPr>
          <w:lang w:val="en-US"/>
        </w:rPr>
        <w:t>statutory duty of disclosure</w:t>
      </w:r>
      <w:r w:rsidR="00403B35">
        <w:rPr>
          <w:lang w:val="en-US"/>
        </w:rPr>
        <w:t xml:space="preserve">, </w:t>
      </w:r>
      <w:r w:rsidRPr="00067131">
        <w:rPr>
          <w:lang w:val="en-GB"/>
        </w:rPr>
        <w:t>the Parties shall, however, inform each other prior to such disclosure and shall limit any disclosure to the minimum required by statutory law or the authorities.</w:t>
      </w:r>
      <w:r w:rsidR="00403B35">
        <w:rPr>
          <w:lang w:val="en-US"/>
        </w:rPr>
        <w:t xml:space="preserve"> The above applies </w:t>
      </w:r>
      <w:r w:rsidR="00C63F10">
        <w:rPr>
          <w:lang w:val="en-US"/>
        </w:rPr>
        <w:t xml:space="preserve">accordingly </w:t>
      </w:r>
      <w:r w:rsidR="00403B35">
        <w:rPr>
          <w:lang w:val="en-US"/>
        </w:rPr>
        <w:t xml:space="preserve">to the </w:t>
      </w:r>
      <w:r w:rsidR="00C63F10">
        <w:rPr>
          <w:lang w:val="en-US"/>
        </w:rPr>
        <w:t>S</w:t>
      </w:r>
      <w:r w:rsidR="00403B35">
        <w:rPr>
          <w:lang w:val="en-US"/>
        </w:rPr>
        <w:t xml:space="preserve">ellers to the extent that they wish to disclose confidential information of the </w:t>
      </w:r>
      <w:r w:rsidR="00C63F10">
        <w:rPr>
          <w:lang w:val="en-US"/>
        </w:rPr>
        <w:t>C</w:t>
      </w:r>
      <w:r w:rsidR="00403B35">
        <w:rPr>
          <w:lang w:val="en-US"/>
        </w:rPr>
        <w:t xml:space="preserve">ompany after </w:t>
      </w:r>
      <w:r w:rsidR="00C63F10">
        <w:rPr>
          <w:lang w:val="en-US"/>
        </w:rPr>
        <w:t>Closing</w:t>
      </w:r>
      <w:r w:rsidR="00403B35">
        <w:rPr>
          <w:lang w:val="en-US"/>
        </w:rPr>
        <w:t xml:space="preserve"> (which they are generally not entitled to do </w:t>
      </w:r>
      <w:r w:rsidR="00C63F10">
        <w:rPr>
          <w:lang w:val="en-US"/>
        </w:rPr>
        <w:t>if</w:t>
      </w:r>
      <w:r w:rsidR="00403B35">
        <w:rPr>
          <w:lang w:val="en-US"/>
        </w:rPr>
        <w:t xml:space="preserve"> they can</w:t>
      </w:r>
      <w:r w:rsidR="00C63F10">
        <w:rPr>
          <w:lang w:val="en-US"/>
        </w:rPr>
        <w:t>not</w:t>
      </w:r>
      <w:r w:rsidR="00403B35">
        <w:rPr>
          <w:lang w:val="en-US"/>
        </w:rPr>
        <w:t xml:space="preserve"> demonstrate a legitimate interest). </w:t>
      </w:r>
      <w:r w:rsidR="00C63F10" w:rsidRPr="00067131">
        <w:rPr>
          <w:lang w:val="en-GB"/>
        </w:rPr>
        <w:t>No press releases or other public announcement concerning the transactions contemplated by this Agreement shall be made by either Party unless the form and text of such announcement have been approved by the other Parties except that – if the other Party (</w:t>
      </w:r>
      <w:proofErr w:type="spellStart"/>
      <w:r w:rsidR="00C63F10" w:rsidRPr="00067131">
        <w:rPr>
          <w:lang w:val="en-GB"/>
        </w:rPr>
        <w:t>i</w:t>
      </w:r>
      <w:proofErr w:type="spellEnd"/>
      <w:r w:rsidR="00C63F10" w:rsidRPr="00067131">
        <w:rPr>
          <w:lang w:val="en-GB"/>
        </w:rPr>
        <w:t>) is required by law or by applicable stock exchange regulations to make an announcement or (ii) intends to publish details of the transactions contemplated by this Agreement by way of general information to its investors in the ordinary course of business – it may do so.</w:t>
      </w:r>
    </w:p>
    <w:p w14:paraId="13320B24" w14:textId="77777777" w:rsidR="00403B35" w:rsidRDefault="00403B35" w:rsidP="00403B35">
      <w:pPr>
        <w:pStyle w:val="TWNummerierung1"/>
        <w:rPr>
          <w:lang w:val="en-US"/>
        </w:rPr>
      </w:pPr>
      <w:bookmarkStart w:id="91" w:name="_Toc192232239"/>
      <w:r>
        <w:rPr>
          <w:lang w:val="en-US"/>
        </w:rPr>
        <w:t>Assignment of Rights and Obligations</w:t>
      </w:r>
      <w:bookmarkEnd w:id="91"/>
    </w:p>
    <w:p w14:paraId="01E21CCE" w14:textId="1234395A" w:rsidR="00403B35" w:rsidRDefault="007E1E7C" w:rsidP="00403B35">
      <w:pPr>
        <w:pStyle w:val="TWNummerierung2"/>
        <w:numPr>
          <w:ilvl w:val="0"/>
          <w:numId w:val="0"/>
        </w:numPr>
        <w:tabs>
          <w:tab w:val="left" w:pos="708"/>
        </w:tabs>
        <w:ind w:left="720"/>
        <w:rPr>
          <w:lang w:val="en-US"/>
        </w:rPr>
      </w:pPr>
      <w:r w:rsidRPr="00067131">
        <w:rPr>
          <w:lang w:val="en-GB"/>
        </w:rPr>
        <w:t xml:space="preserve">This Agreement and any rights and obligations hereunder may not be assigned or transferred, in whole or in part, without the prior written consent of the other Parties to </w:t>
      </w:r>
      <w:r w:rsidR="000634D8">
        <w:rPr>
          <w:lang w:val="en-GB"/>
        </w:rPr>
        <w:t>third parties</w:t>
      </w:r>
      <w:r>
        <w:rPr>
          <w:lang w:val="en-GB"/>
        </w:rPr>
        <w:t>.</w:t>
      </w:r>
      <w:r w:rsidR="00403B35">
        <w:rPr>
          <w:rStyle w:val="FootnoteReference"/>
          <w:lang w:val="en-US"/>
        </w:rPr>
        <w:footnoteReference w:id="20"/>
      </w:r>
    </w:p>
    <w:p w14:paraId="5A77AB34" w14:textId="77777777" w:rsidR="00403B35" w:rsidRDefault="00403B35" w:rsidP="00403B35">
      <w:pPr>
        <w:pStyle w:val="TWNummerierung1"/>
        <w:rPr>
          <w:lang w:val="en-US"/>
        </w:rPr>
      </w:pPr>
      <w:bookmarkStart w:id="92" w:name="_Toc443489830"/>
      <w:bookmarkStart w:id="93" w:name="_Toc444006157"/>
      <w:bookmarkStart w:id="94" w:name="_Toc444073326"/>
      <w:bookmarkStart w:id="95" w:name="_Toc445852842"/>
      <w:bookmarkStart w:id="96" w:name="_Toc445927501"/>
      <w:bookmarkStart w:id="97" w:name="_Toc166255422"/>
      <w:bookmarkStart w:id="98" w:name="_Toc166775477"/>
      <w:bookmarkStart w:id="99" w:name="_Toc192232240"/>
      <w:r>
        <w:t xml:space="preserve">Transfer </w:t>
      </w:r>
      <w:proofErr w:type="spellStart"/>
      <w:r>
        <w:t>Taxes</w:t>
      </w:r>
      <w:proofErr w:type="spellEnd"/>
      <w:r>
        <w:t xml:space="preserve"> and Costs</w:t>
      </w:r>
      <w:bookmarkEnd w:id="92"/>
      <w:bookmarkEnd w:id="93"/>
      <w:bookmarkEnd w:id="94"/>
      <w:bookmarkEnd w:id="95"/>
      <w:bookmarkEnd w:id="96"/>
      <w:bookmarkEnd w:id="97"/>
      <w:bookmarkEnd w:id="98"/>
      <w:bookmarkEnd w:id="99"/>
    </w:p>
    <w:p w14:paraId="3BEFD5B7" w14:textId="1167BEBF" w:rsidR="00403B35" w:rsidRPr="00403B35" w:rsidRDefault="000634D8" w:rsidP="00403B35">
      <w:pPr>
        <w:pStyle w:val="TWNummerierung2"/>
        <w:rPr>
          <w:rFonts w:cs="Arial"/>
          <w:lang w:val="en-US"/>
        </w:rPr>
      </w:pPr>
      <w:r w:rsidRPr="00067131">
        <w:rPr>
          <w:rFonts w:cs="Arial"/>
          <w:lang w:val="en-GB"/>
        </w:rPr>
        <w:t xml:space="preserve">All potential transfer taxes (including real estate transfer taxes) and costs for the notarisation of this Agreement and any other charges and costs which result from the </w:t>
      </w:r>
      <w:r>
        <w:rPr>
          <w:rFonts w:cs="Arial"/>
          <w:lang w:val="en-GB"/>
        </w:rPr>
        <w:t xml:space="preserve">conclusion and </w:t>
      </w:r>
      <w:r w:rsidRPr="00067131">
        <w:rPr>
          <w:rFonts w:cs="Arial"/>
          <w:lang w:val="en-GB"/>
        </w:rPr>
        <w:lastRenderedPageBreak/>
        <w:t xml:space="preserve">execution of this Agreement </w:t>
      </w:r>
      <w:r w:rsidRPr="00403B35">
        <w:rPr>
          <w:rFonts w:cs="Arial"/>
          <w:lang w:val="en-GB"/>
        </w:rPr>
        <w:t xml:space="preserve">(including the costs for merger control procedures and/or other regulatory approval procedures) </w:t>
      </w:r>
      <w:r w:rsidRPr="00067131">
        <w:rPr>
          <w:rFonts w:cs="Arial"/>
          <w:lang w:val="en-GB"/>
        </w:rPr>
        <w:t>shall be borne by the Acquirer</w:t>
      </w:r>
      <w:r w:rsidR="00403B35" w:rsidRPr="00403B35">
        <w:rPr>
          <w:rFonts w:cs="Arial"/>
          <w:lang w:val="en-GB"/>
        </w:rPr>
        <w:t xml:space="preserve">, </w:t>
      </w:r>
      <w:r>
        <w:rPr>
          <w:rFonts w:cs="Arial"/>
          <w:lang w:val="en-GB"/>
        </w:rPr>
        <w:t>insofar as</w:t>
      </w:r>
      <w:r w:rsidR="00403B35" w:rsidRPr="00403B35">
        <w:rPr>
          <w:rFonts w:cs="Arial"/>
          <w:lang w:val="en-GB"/>
        </w:rPr>
        <w:t xml:space="preserve"> it</w:t>
      </w:r>
      <w:r>
        <w:rPr>
          <w:rFonts w:cs="Arial"/>
          <w:lang w:val="en-GB"/>
        </w:rPr>
        <w:t xml:space="preserve"> does not</w:t>
      </w:r>
      <w:r w:rsidR="00403B35" w:rsidRPr="00403B35">
        <w:rPr>
          <w:rFonts w:cs="Arial"/>
          <w:lang w:val="en-GB"/>
        </w:rPr>
        <w:t xml:space="preserve"> concern registration costs of the </w:t>
      </w:r>
      <w:r>
        <w:rPr>
          <w:rFonts w:cs="Arial"/>
          <w:lang w:val="en-GB"/>
        </w:rPr>
        <w:t>C</w:t>
      </w:r>
      <w:r w:rsidR="00403B35" w:rsidRPr="00403B35">
        <w:rPr>
          <w:rFonts w:cs="Arial"/>
          <w:lang w:val="en-GB"/>
        </w:rPr>
        <w:t>ompany.</w:t>
      </w:r>
    </w:p>
    <w:p w14:paraId="7AE6A691" w14:textId="315336C1" w:rsidR="00403B35" w:rsidRPr="00403B35" w:rsidRDefault="000634D8" w:rsidP="00403B35">
      <w:pPr>
        <w:pStyle w:val="TWNummerierung2"/>
        <w:rPr>
          <w:rFonts w:cs="Arial"/>
          <w:lang w:val="en-US"/>
        </w:rPr>
      </w:pPr>
      <w:r w:rsidRPr="00067131">
        <w:rPr>
          <w:rFonts w:cs="Arial"/>
          <w:lang w:val="en-GB"/>
        </w:rPr>
        <w:t>Each Party shall bear its own costs and fees as well as those of its own advisors.</w:t>
      </w:r>
    </w:p>
    <w:p w14:paraId="7D9107C0" w14:textId="77777777" w:rsidR="00403B35" w:rsidRDefault="00403B35" w:rsidP="00403B35">
      <w:pPr>
        <w:pStyle w:val="TWNummerierung1"/>
        <w:rPr>
          <w:lang w:val="en-US"/>
        </w:rPr>
      </w:pPr>
      <w:bookmarkStart w:id="100" w:name="_Toc166775478"/>
      <w:bookmarkStart w:id="101" w:name="_Toc192232241"/>
      <w:r>
        <w:rPr>
          <w:lang w:val="en-US"/>
        </w:rPr>
        <w:t>Notices</w:t>
      </w:r>
      <w:bookmarkEnd w:id="100"/>
      <w:bookmarkEnd w:id="101"/>
    </w:p>
    <w:p w14:paraId="3FE3535A" w14:textId="2B625831" w:rsidR="00403B35" w:rsidRPr="00403B35" w:rsidRDefault="000634D8" w:rsidP="00403B35">
      <w:pPr>
        <w:pStyle w:val="TWNummerierung2"/>
        <w:rPr>
          <w:rFonts w:cs="Arial"/>
          <w:lang w:val="en-US"/>
        </w:rPr>
      </w:pPr>
      <w:r w:rsidRPr="00067131">
        <w:rPr>
          <w:rFonts w:cs="Arial"/>
          <w:lang w:val="en-GB"/>
        </w:rPr>
        <w:t xml:space="preserve">All declarations, notices, or other communications </w:t>
      </w:r>
      <w:r>
        <w:rPr>
          <w:lang w:val="en-GB"/>
        </w:rPr>
        <w:t>under this Agreement</w:t>
      </w:r>
      <w:r w:rsidRPr="00067131">
        <w:rPr>
          <w:rFonts w:cs="Arial"/>
          <w:lang w:val="en-GB"/>
        </w:rPr>
        <w:t xml:space="preserve"> (“</w:t>
      </w:r>
      <w:r w:rsidRPr="00067131">
        <w:rPr>
          <w:rFonts w:cs="Arial"/>
          <w:b/>
          <w:lang w:val="en-GB"/>
        </w:rPr>
        <w:t>Notices</w:t>
      </w:r>
      <w:r w:rsidRPr="00067131">
        <w:rPr>
          <w:rFonts w:cs="Arial"/>
          <w:lang w:val="en-GB"/>
        </w:rPr>
        <w:t xml:space="preserve">”) shall be made in writing </w:t>
      </w:r>
      <w:r>
        <w:rPr>
          <w:rFonts w:cs="Arial"/>
          <w:lang w:val="en-GB"/>
        </w:rPr>
        <w:t xml:space="preserve">(e-mail sufficient) </w:t>
      </w:r>
      <w:r w:rsidRPr="00067131">
        <w:rPr>
          <w:rFonts w:cs="Arial"/>
          <w:lang w:val="en-GB"/>
        </w:rPr>
        <w:t xml:space="preserve">in </w:t>
      </w:r>
      <w:r w:rsidRPr="00067131">
        <w:rPr>
          <w:rFonts w:cs="Arial"/>
          <w:bCs/>
          <w:lang w:val="en-GB"/>
        </w:rPr>
        <w:t>[</w:t>
      </w:r>
      <w:r w:rsidRPr="000634D8">
        <w:rPr>
          <w:rFonts w:cs="Arial"/>
          <w:bCs/>
          <w:i/>
          <w:iCs/>
          <w:highlight w:val="yellow"/>
          <w:lang w:val="en-GB"/>
        </w:rPr>
        <w:t>insert l</w:t>
      </w:r>
      <w:r w:rsidRPr="000634D8">
        <w:rPr>
          <w:rFonts w:cs="Arial"/>
          <w:i/>
          <w:iCs/>
          <w:highlight w:val="yellow"/>
          <w:lang w:val="en-GB"/>
        </w:rPr>
        <w:t>anguage</w:t>
      </w:r>
      <w:r w:rsidRPr="00067131">
        <w:rPr>
          <w:rFonts w:cs="Arial"/>
          <w:bCs/>
          <w:lang w:val="en-GB"/>
        </w:rPr>
        <w:t>]</w:t>
      </w:r>
      <w:r w:rsidRPr="00067131">
        <w:rPr>
          <w:rFonts w:cs="Arial"/>
          <w:lang w:val="en-GB"/>
        </w:rPr>
        <w:t xml:space="preserve"> and shall be delivered to the person at the addresses set out below, or such other addresses as may be designated by the respective Party to the other Parties in the same manner:</w:t>
      </w:r>
    </w:p>
    <w:p w14:paraId="0F016E41" w14:textId="5C48EF02" w:rsidR="00403B35" w:rsidRDefault="00403B35" w:rsidP="00403B35">
      <w:pPr>
        <w:pStyle w:val="TWNummerierung3"/>
        <w:rPr>
          <w:lang w:val="en-US"/>
        </w:rPr>
      </w:pPr>
      <w:bookmarkStart w:id="102" w:name="_Ref93484171"/>
      <w:r>
        <w:rPr>
          <w:lang w:val="en-GB"/>
        </w:rPr>
        <w:t>A</w:t>
      </w:r>
      <w:r w:rsidR="000634D8">
        <w:rPr>
          <w:lang w:val="en-GB"/>
        </w:rPr>
        <w:t>ny</w:t>
      </w:r>
      <w:r>
        <w:rPr>
          <w:lang w:val="en-GB"/>
        </w:rPr>
        <w:t xml:space="preserve"> </w:t>
      </w:r>
      <w:r w:rsidR="000634D8">
        <w:rPr>
          <w:lang w:val="en-GB"/>
        </w:rPr>
        <w:t>N</w:t>
      </w:r>
      <w:r>
        <w:rPr>
          <w:lang w:val="en-GB"/>
        </w:rPr>
        <w:t xml:space="preserve">otice to the </w:t>
      </w:r>
      <w:r w:rsidR="000634D8">
        <w:rPr>
          <w:lang w:val="en-GB"/>
        </w:rPr>
        <w:t>S</w:t>
      </w:r>
      <w:r>
        <w:rPr>
          <w:lang w:val="en-GB"/>
        </w:rPr>
        <w:t xml:space="preserve">ellers under this </w:t>
      </w:r>
      <w:r w:rsidR="000634D8">
        <w:rPr>
          <w:lang w:val="en-GB"/>
        </w:rPr>
        <w:t>Agreement</w:t>
      </w:r>
      <w:r>
        <w:rPr>
          <w:lang w:val="en-GB"/>
        </w:rPr>
        <w:t xml:space="preserve"> shall be addressed to the respective Sellers at the addresses specified in </w:t>
      </w:r>
      <w:r>
        <w:rPr>
          <w:b/>
          <w:bCs/>
          <w:u w:val="single"/>
          <w:lang w:val="en-GB"/>
        </w:rPr>
        <w:t>Annex 25.1(a)</w:t>
      </w:r>
      <w:r w:rsidRPr="000634D8">
        <w:rPr>
          <w:lang w:val="en-GB"/>
        </w:rPr>
        <w:t>.</w:t>
      </w:r>
    </w:p>
    <w:bookmarkEnd w:id="102"/>
    <w:p w14:paraId="44EF5CD3" w14:textId="7FBE04FB" w:rsidR="00403B35" w:rsidRDefault="00892B76" w:rsidP="00403B35">
      <w:pPr>
        <w:pStyle w:val="TWNummerierung3"/>
        <w:rPr>
          <w:lang w:val="en-US"/>
        </w:rPr>
      </w:pPr>
      <w:r>
        <w:rPr>
          <w:lang w:val="en-GB"/>
        </w:rPr>
        <w:t xml:space="preserve">Any Notice </w:t>
      </w:r>
      <w:r w:rsidR="00403B35">
        <w:rPr>
          <w:lang w:val="en-US"/>
        </w:rPr>
        <w:t xml:space="preserve">to the Acquirer shall be addressed to the address specified in </w:t>
      </w:r>
      <w:r w:rsidR="00403B35">
        <w:rPr>
          <w:b/>
          <w:bCs/>
          <w:u w:val="single"/>
          <w:lang w:val="en-US"/>
        </w:rPr>
        <w:t>Annex 25.1(b)</w:t>
      </w:r>
      <w:r w:rsidR="00403B35" w:rsidRPr="00892B76">
        <w:rPr>
          <w:lang w:val="en-US"/>
        </w:rPr>
        <w:t>.</w:t>
      </w:r>
    </w:p>
    <w:p w14:paraId="2DC8E0BF" w14:textId="0641BC03" w:rsidR="00403B35" w:rsidRPr="00403B35" w:rsidRDefault="00005996" w:rsidP="00403B35">
      <w:pPr>
        <w:pStyle w:val="TWNummerierung2"/>
        <w:rPr>
          <w:rFonts w:cs="Arial"/>
          <w:lang w:val="en-US"/>
        </w:rPr>
      </w:pPr>
      <w:r w:rsidRPr="00067131">
        <w:rPr>
          <w:rFonts w:cs="Arial"/>
          <w:lang w:val="en-GB"/>
        </w:rPr>
        <w:t>The Parties shall, but shall not be legally obliged to, communicate any change of their respective addresses as soon as possible in writing to the respective other Parties. Until such communication is received by the relevant other Parties, the address last given shall apply.</w:t>
      </w:r>
    </w:p>
    <w:p w14:paraId="0E62CDEA" w14:textId="56E772F9" w:rsidR="00403B35" w:rsidRPr="00403B35" w:rsidRDefault="00005996" w:rsidP="00403B35">
      <w:pPr>
        <w:pStyle w:val="TWNummerierung2"/>
        <w:rPr>
          <w:rFonts w:cs="Arial"/>
          <w:lang w:val="en-US"/>
        </w:rPr>
      </w:pPr>
      <w:r w:rsidRPr="00067131">
        <w:rPr>
          <w:rFonts w:cs="Arial"/>
          <w:lang w:val="en-GB"/>
        </w:rPr>
        <w:t>The receipt of copies of Notices by the Parties’ advisors shall not constitute or substitute the receipt of such Notices by the Parties themselves.</w:t>
      </w:r>
    </w:p>
    <w:p w14:paraId="7F824B44" w14:textId="77777777" w:rsidR="00403B35" w:rsidRDefault="00403B35" w:rsidP="00403B35">
      <w:pPr>
        <w:pStyle w:val="TWNummerierung1"/>
        <w:rPr>
          <w:lang w:val="en-US"/>
        </w:rPr>
      </w:pPr>
      <w:bookmarkStart w:id="103" w:name="_Toc166775479"/>
      <w:bookmarkStart w:id="104" w:name="_Toc192232242"/>
      <w:r>
        <w:rPr>
          <w:lang w:val="en-US"/>
        </w:rPr>
        <w:t>Miscellaneous</w:t>
      </w:r>
      <w:bookmarkEnd w:id="103"/>
      <w:bookmarkEnd w:id="104"/>
    </w:p>
    <w:p w14:paraId="448E77EC" w14:textId="2B341D49" w:rsidR="00403B35" w:rsidRPr="00403B35" w:rsidRDefault="00005996" w:rsidP="00403B35">
      <w:pPr>
        <w:pStyle w:val="TWNummerierung2"/>
        <w:rPr>
          <w:lang w:val="en-US"/>
        </w:rPr>
      </w:pPr>
      <w:proofErr w:type="gramStart"/>
      <w:r w:rsidRPr="00005996">
        <w:rPr>
          <w:lang w:val="en-US"/>
        </w:rPr>
        <w:t>With regard to</w:t>
      </w:r>
      <w:proofErr w:type="gramEnd"/>
      <w:r w:rsidRPr="00005996">
        <w:rPr>
          <w:lang w:val="en-US"/>
        </w:rPr>
        <w:t xml:space="preserve"> their respective payment obligations arising from or in connection with this </w:t>
      </w:r>
      <w:r>
        <w:rPr>
          <w:lang w:val="en-US"/>
        </w:rPr>
        <w:t>Agreement</w:t>
      </w:r>
      <w:r w:rsidRPr="00005996">
        <w:rPr>
          <w:lang w:val="en-US"/>
        </w:rPr>
        <w:t xml:space="preserve">, the </w:t>
      </w:r>
      <w:r>
        <w:rPr>
          <w:lang w:val="en-US"/>
        </w:rPr>
        <w:t>P</w:t>
      </w:r>
      <w:r w:rsidRPr="00005996">
        <w:rPr>
          <w:lang w:val="en-US"/>
        </w:rPr>
        <w:t xml:space="preserve">arties are not entitled to offset, withhold or assert any other rights to refuse performance, unless the corresponding claim has been </w:t>
      </w:r>
      <w:proofErr w:type="spellStart"/>
      <w:r w:rsidRPr="00005996">
        <w:rPr>
          <w:lang w:val="en-US"/>
        </w:rPr>
        <w:t>recognised</w:t>
      </w:r>
      <w:proofErr w:type="spellEnd"/>
      <w:r w:rsidRPr="00005996">
        <w:rPr>
          <w:lang w:val="en-US"/>
        </w:rPr>
        <w:t xml:space="preserve"> in writing by the other </w:t>
      </w:r>
      <w:r>
        <w:rPr>
          <w:lang w:val="en-US"/>
        </w:rPr>
        <w:t>P</w:t>
      </w:r>
      <w:r w:rsidRPr="00005996">
        <w:rPr>
          <w:lang w:val="en-US"/>
        </w:rPr>
        <w:t>arty/</w:t>
      </w:r>
      <w:proofErr w:type="gramStart"/>
      <w:r>
        <w:rPr>
          <w:lang w:val="en-US"/>
        </w:rPr>
        <w:t>P</w:t>
      </w:r>
      <w:r w:rsidRPr="00005996">
        <w:rPr>
          <w:lang w:val="en-US"/>
        </w:rPr>
        <w:t>arties</w:t>
      </w:r>
      <w:proofErr w:type="gramEnd"/>
      <w:r w:rsidRPr="00005996">
        <w:rPr>
          <w:lang w:val="en-US"/>
        </w:rPr>
        <w:t xml:space="preserve"> or the claim has been awarded to the </w:t>
      </w:r>
      <w:r>
        <w:rPr>
          <w:lang w:val="en-US"/>
        </w:rPr>
        <w:t>P</w:t>
      </w:r>
      <w:r w:rsidRPr="00005996">
        <w:rPr>
          <w:lang w:val="en-US"/>
        </w:rPr>
        <w:t>arty/</w:t>
      </w:r>
      <w:r>
        <w:rPr>
          <w:lang w:val="en-US"/>
        </w:rPr>
        <w:t>P</w:t>
      </w:r>
      <w:r w:rsidRPr="00005996">
        <w:rPr>
          <w:lang w:val="en-US"/>
        </w:rPr>
        <w:t>arties in a legally binding judgment in the main proceedings.</w:t>
      </w:r>
    </w:p>
    <w:p w14:paraId="289B7B44" w14:textId="1B55711A" w:rsidR="00403B35" w:rsidRPr="00403B35" w:rsidRDefault="00005996" w:rsidP="00403B35">
      <w:pPr>
        <w:pStyle w:val="TWNummerierung2"/>
        <w:rPr>
          <w:rFonts w:cs="Arial"/>
          <w:lang w:val="en-US"/>
        </w:rPr>
      </w:pPr>
      <w:r w:rsidRPr="00067131">
        <w:rPr>
          <w:rFonts w:cs="Arial"/>
          <w:lang w:val="en-US"/>
        </w:rPr>
        <w:t>This Agreement shall be governed by, and construed in accordance with, the laws of Germany, excluding the conflict of law rules and United Nations Convention on Contracts for the International Sale of Goods (CISG). [</w:t>
      </w:r>
      <w:r w:rsidRPr="00067131">
        <w:rPr>
          <w:rFonts w:cs="Arial"/>
          <w:i/>
          <w:iCs/>
          <w:highlight w:val="yellow"/>
          <w:lang w:val="en-US"/>
        </w:rPr>
        <w:t xml:space="preserve">Alternative to save notarization costs in case of </w:t>
      </w:r>
      <w:r w:rsidRPr="00067131">
        <w:rPr>
          <w:rFonts w:cs="Arial"/>
          <w:i/>
          <w:iCs/>
          <w:highlight w:val="yellow"/>
          <w:lang w:val="en-US"/>
        </w:rPr>
        <w:lastRenderedPageBreak/>
        <w:t>purely domestic transactions: It is the joint understanding of the Parties that this Agreement is subject to the law of the Federal Republic of Germany, excluding the United Nations Convention on Contracts for the International Sale of Goods (CISG), even without a specific choice of agreement on applicable law.</w:t>
      </w:r>
      <w:r w:rsidRPr="00067131">
        <w:rPr>
          <w:rFonts w:cs="Arial"/>
          <w:lang w:val="en-US"/>
        </w:rPr>
        <w:t>]</w:t>
      </w:r>
      <w:r w:rsidR="00403B35" w:rsidRPr="00403B35">
        <w:rPr>
          <w:rFonts w:cs="Arial"/>
          <w:lang w:val="en-US"/>
        </w:rPr>
        <w:t xml:space="preserve"> </w:t>
      </w:r>
    </w:p>
    <w:p w14:paraId="6FD4B412" w14:textId="40B00AA7" w:rsidR="00403B35" w:rsidRPr="00403B35" w:rsidRDefault="00005996" w:rsidP="00403B35">
      <w:pPr>
        <w:pStyle w:val="TWNummerierung2"/>
        <w:rPr>
          <w:rFonts w:cs="Arial"/>
          <w:lang w:val="en-US"/>
        </w:rPr>
      </w:pPr>
      <w:r w:rsidRPr="00067131">
        <w:rPr>
          <w:rFonts w:cs="Arial"/>
          <w:lang w:val="en-US"/>
        </w:rPr>
        <w:t xml:space="preserve">All disputes arising out of or in connection with this Agreement, including disputes about its validity, shall be finally settled by the </w:t>
      </w:r>
      <w:r w:rsidRPr="00067131">
        <w:rPr>
          <w:rFonts w:cs="Arial"/>
          <w:lang w:val="en-GB"/>
        </w:rPr>
        <w:t>competent</w:t>
      </w:r>
      <w:r w:rsidRPr="00067131">
        <w:rPr>
          <w:rFonts w:cs="Arial"/>
          <w:lang w:val="en-US"/>
        </w:rPr>
        <w:t xml:space="preserve"> courts in </w:t>
      </w:r>
      <w:r w:rsidRPr="00005996">
        <w:rPr>
          <w:rFonts w:cs="Arial"/>
          <w:highlight w:val="yellow"/>
          <w:lang w:val="en-US"/>
        </w:rPr>
        <w:t>[___]</w:t>
      </w:r>
      <w:r w:rsidRPr="00067131">
        <w:rPr>
          <w:rFonts w:cs="Arial"/>
          <w:lang w:val="en-US"/>
        </w:rPr>
        <w:t>, to the extent legally permissible</w:t>
      </w:r>
      <w:r>
        <w:rPr>
          <w:rFonts w:cs="Arial"/>
          <w:lang w:val="en-US"/>
        </w:rPr>
        <w:t>.</w:t>
      </w:r>
      <w:r w:rsidR="00403B35">
        <w:rPr>
          <w:rStyle w:val="FootnoteReference"/>
          <w:rFonts w:cs="Arial"/>
          <w:lang w:val="en-US"/>
        </w:rPr>
        <w:footnoteReference w:id="21"/>
      </w:r>
    </w:p>
    <w:p w14:paraId="4E0D049C" w14:textId="62E70468" w:rsidR="00403B35" w:rsidRPr="00403B35" w:rsidRDefault="00005996" w:rsidP="00403B35">
      <w:pPr>
        <w:pStyle w:val="TWNummerierung2"/>
        <w:rPr>
          <w:rFonts w:eastAsia="MS Mincho" w:cs="Arial"/>
          <w:lang w:val="en-US" w:eastAsia="ja-JP"/>
        </w:rPr>
      </w:pPr>
      <w:r w:rsidRPr="00067131">
        <w:rPr>
          <w:rFonts w:eastAsia="MS Mincho" w:cs="Arial"/>
          <w:lang w:val="en-GB" w:eastAsia="ja-JP"/>
        </w:rPr>
        <w:t>“</w:t>
      </w:r>
      <w:r w:rsidRPr="00067131">
        <w:rPr>
          <w:rFonts w:eastAsia="MS Mincho" w:cs="Arial"/>
          <w:b/>
          <w:bCs/>
          <w:lang w:val="en-GB" w:eastAsia="ja-JP"/>
        </w:rPr>
        <w:t>Banking Day</w:t>
      </w:r>
      <w:r w:rsidRPr="00067131">
        <w:rPr>
          <w:rFonts w:eastAsia="MS Mincho" w:cs="Arial"/>
          <w:lang w:val="en-GB" w:eastAsia="ja-JP"/>
        </w:rPr>
        <w:t xml:space="preserve">” means any day (other than a Saturday or Sunday or a bank holiday) on which banks are open for business in </w:t>
      </w:r>
      <w:r w:rsidRPr="00005996">
        <w:rPr>
          <w:rFonts w:eastAsia="MS Mincho" w:cs="Arial"/>
          <w:highlight w:val="yellow"/>
          <w:lang w:val="en-GB" w:eastAsia="ja-JP"/>
        </w:rPr>
        <w:t>[___]</w:t>
      </w:r>
      <w:r w:rsidRPr="00067131">
        <w:rPr>
          <w:rFonts w:eastAsia="MS Mincho" w:cs="Arial"/>
          <w:lang w:val="en-GB" w:eastAsia="ja-JP"/>
        </w:rPr>
        <w:t>.</w:t>
      </w:r>
      <w:r w:rsidR="00403B35" w:rsidRPr="00403B35">
        <w:rPr>
          <w:rFonts w:eastAsia="MS Mincho" w:cs="Arial"/>
          <w:lang w:val="en-GB" w:eastAsia="ja-JP"/>
        </w:rPr>
        <w:t xml:space="preserve"> </w:t>
      </w:r>
    </w:p>
    <w:p w14:paraId="6476A811" w14:textId="2010F26C" w:rsidR="00403B35" w:rsidRPr="00403B35" w:rsidRDefault="00005996" w:rsidP="00403B35">
      <w:pPr>
        <w:pStyle w:val="TWNummerierung2"/>
        <w:rPr>
          <w:rFonts w:eastAsia="MS Mincho" w:cs="Arial"/>
          <w:lang w:val="en-US" w:eastAsia="ja-JP"/>
        </w:rPr>
      </w:pPr>
      <w:r w:rsidRPr="00067131">
        <w:rPr>
          <w:rFonts w:eastAsia="MS Mincho" w:cs="Arial"/>
          <w:lang w:val="en-GB" w:eastAsia="ja-JP"/>
        </w:rPr>
        <w:t>“</w:t>
      </w:r>
      <w:r w:rsidRPr="00067131">
        <w:rPr>
          <w:rFonts w:eastAsia="MS Mincho" w:cs="Arial"/>
          <w:b/>
          <w:bCs/>
          <w:lang w:val="en-GB" w:eastAsia="ja-JP"/>
        </w:rPr>
        <w:t>Affiliates</w:t>
      </w:r>
      <w:r w:rsidRPr="00067131">
        <w:rPr>
          <w:rFonts w:eastAsia="MS Mincho" w:cs="Arial"/>
          <w:lang w:val="en-GB" w:eastAsia="ja-JP"/>
        </w:rPr>
        <w:t>” means any affiliated company (</w:t>
      </w:r>
      <w:proofErr w:type="spellStart"/>
      <w:r w:rsidRPr="00067131">
        <w:rPr>
          <w:rFonts w:eastAsia="MS Mincho" w:cs="Arial"/>
          <w:i/>
          <w:iCs/>
          <w:lang w:val="en-GB" w:eastAsia="ja-JP"/>
        </w:rPr>
        <w:t>verbundenes</w:t>
      </w:r>
      <w:proofErr w:type="spellEnd"/>
      <w:r w:rsidRPr="00067131">
        <w:rPr>
          <w:rFonts w:eastAsia="MS Mincho" w:cs="Arial"/>
          <w:i/>
          <w:iCs/>
          <w:lang w:val="en-GB" w:eastAsia="ja-JP"/>
        </w:rPr>
        <w:t xml:space="preserve"> </w:t>
      </w:r>
      <w:proofErr w:type="spellStart"/>
      <w:r w:rsidRPr="00067131">
        <w:rPr>
          <w:rFonts w:eastAsia="MS Mincho" w:cs="Arial"/>
          <w:i/>
          <w:iCs/>
          <w:lang w:val="en-GB" w:eastAsia="ja-JP"/>
        </w:rPr>
        <w:t>Unternehmen</w:t>
      </w:r>
      <w:proofErr w:type="spellEnd"/>
      <w:r w:rsidRPr="00067131">
        <w:rPr>
          <w:rFonts w:eastAsia="MS Mincho" w:cs="Arial"/>
          <w:lang w:val="en-GB" w:eastAsia="ja-JP"/>
        </w:rPr>
        <w:t>) within the meaning of Section 15 German Stock Corporation Act (</w:t>
      </w:r>
      <w:proofErr w:type="spellStart"/>
      <w:r w:rsidRPr="00067131">
        <w:rPr>
          <w:rFonts w:eastAsia="MS Mincho" w:cs="Arial"/>
          <w:i/>
          <w:iCs/>
          <w:lang w:val="en-GB" w:eastAsia="ja-JP"/>
        </w:rPr>
        <w:t>Aktiengesetz</w:t>
      </w:r>
      <w:proofErr w:type="spellEnd"/>
      <w:r w:rsidRPr="00067131">
        <w:rPr>
          <w:rFonts w:eastAsia="MS Mincho" w:cs="Arial"/>
          <w:lang w:val="en-GB" w:eastAsia="ja-JP"/>
        </w:rPr>
        <w:t>).</w:t>
      </w:r>
    </w:p>
    <w:p w14:paraId="371A7462" w14:textId="3C2052C7" w:rsidR="00403B35" w:rsidRPr="00403B35" w:rsidRDefault="005D4C9C" w:rsidP="00403B35">
      <w:pPr>
        <w:pStyle w:val="TWNummerierung2"/>
        <w:rPr>
          <w:rFonts w:eastAsia="MS Mincho" w:cs="Arial"/>
          <w:lang w:val="en-US" w:eastAsia="ja-JP"/>
        </w:rPr>
      </w:pPr>
      <w:r w:rsidRPr="00067131">
        <w:rPr>
          <w:rFonts w:eastAsia="MS Mincho" w:cs="Arial"/>
          <w:lang w:val="en-GB" w:eastAsia="ja-JP"/>
        </w:rPr>
        <w:t>“</w:t>
      </w:r>
      <w:r w:rsidRPr="00067131">
        <w:rPr>
          <w:rFonts w:eastAsia="MS Mincho" w:cs="Arial"/>
          <w:b/>
          <w:bCs/>
          <w:lang w:val="en-GB" w:eastAsia="ja-JP"/>
        </w:rPr>
        <w:t xml:space="preserve">Related </w:t>
      </w:r>
      <w:r>
        <w:rPr>
          <w:rFonts w:eastAsia="MS Mincho" w:cs="Arial"/>
          <w:b/>
          <w:bCs/>
          <w:lang w:val="en-GB" w:eastAsia="ja-JP"/>
        </w:rPr>
        <w:t>Party</w:t>
      </w:r>
      <w:r w:rsidRPr="00067131">
        <w:rPr>
          <w:rFonts w:eastAsia="MS Mincho" w:cs="Arial"/>
          <w:lang w:val="en-GB" w:eastAsia="ja-JP"/>
        </w:rPr>
        <w:t>” means any individual persons or legal entities who or which are (</w:t>
      </w:r>
      <w:proofErr w:type="spellStart"/>
      <w:r w:rsidRPr="00067131">
        <w:rPr>
          <w:rFonts w:eastAsia="MS Mincho" w:cs="Arial"/>
          <w:lang w:val="en-GB" w:eastAsia="ja-JP"/>
        </w:rPr>
        <w:t>i</w:t>
      </w:r>
      <w:proofErr w:type="spellEnd"/>
      <w:r w:rsidRPr="00067131">
        <w:rPr>
          <w:rFonts w:eastAsia="MS Mincho" w:cs="Arial"/>
          <w:lang w:val="en-GB" w:eastAsia="ja-JP"/>
        </w:rPr>
        <w:t>) Affiliates or (ii) relatives (</w:t>
      </w:r>
      <w:proofErr w:type="spellStart"/>
      <w:r w:rsidRPr="00067131">
        <w:rPr>
          <w:rFonts w:eastAsia="MS Mincho" w:cs="Arial"/>
          <w:i/>
          <w:iCs/>
          <w:lang w:val="en-GB" w:eastAsia="ja-JP"/>
        </w:rPr>
        <w:t>Angehörige</w:t>
      </w:r>
      <w:proofErr w:type="spellEnd"/>
      <w:r w:rsidRPr="00067131">
        <w:rPr>
          <w:rFonts w:eastAsia="MS Mincho" w:cs="Arial"/>
          <w:lang w:val="en-GB" w:eastAsia="ja-JP"/>
        </w:rPr>
        <w:t>) within the meaning of Section 15 of the German Tax Code (</w:t>
      </w:r>
      <w:proofErr w:type="spellStart"/>
      <w:r w:rsidRPr="00067131">
        <w:rPr>
          <w:rFonts w:eastAsia="MS Mincho" w:cs="Arial"/>
          <w:i/>
          <w:iCs/>
          <w:lang w:val="en-GB" w:eastAsia="ja-JP"/>
        </w:rPr>
        <w:t>Abgabenordnung</w:t>
      </w:r>
      <w:proofErr w:type="spellEnd"/>
      <w:r w:rsidRPr="00067131">
        <w:rPr>
          <w:rFonts w:eastAsia="MS Mincho" w:cs="Arial"/>
          <w:i/>
          <w:iCs/>
          <w:lang w:val="en-GB" w:eastAsia="ja-JP"/>
        </w:rPr>
        <w:t xml:space="preserve"> – AO</w:t>
      </w:r>
      <w:r w:rsidRPr="00067131">
        <w:rPr>
          <w:rFonts w:eastAsia="MS Mincho" w:cs="Arial"/>
          <w:lang w:val="en-GB" w:eastAsia="ja-JP"/>
        </w:rPr>
        <w:t>).</w:t>
      </w:r>
    </w:p>
    <w:p w14:paraId="632B0AB8" w14:textId="1F870BB4" w:rsidR="00403B35" w:rsidRPr="00005996" w:rsidRDefault="005D4C9C" w:rsidP="00005996">
      <w:pPr>
        <w:pStyle w:val="TWNummerierung2"/>
        <w:rPr>
          <w:rFonts w:eastAsia="MS Mincho" w:cs="Arial"/>
          <w:lang w:val="en-US" w:eastAsia="ja-JP"/>
        </w:rPr>
      </w:pPr>
      <w:r w:rsidRPr="00067131">
        <w:rPr>
          <w:rFonts w:eastAsia="MS Mincho" w:cs="Arial"/>
          <w:lang w:val="en-GB" w:eastAsia="ja-JP"/>
        </w:rPr>
        <w:t>Any amendment or supplementation of this Agreement, including this provision, shall be valid only if made in writing, except where a stricter form (e.g. notarisation) is required under applicable law.</w:t>
      </w:r>
    </w:p>
    <w:p w14:paraId="054722EB" w14:textId="40E410D6" w:rsidR="00403B35" w:rsidRPr="00403B35" w:rsidRDefault="00A862B6" w:rsidP="00403B35">
      <w:pPr>
        <w:pStyle w:val="TWNummerierung2"/>
        <w:rPr>
          <w:rFonts w:eastAsia="MS Mincho" w:cs="Arial"/>
          <w:lang w:val="en-US" w:eastAsia="ja-JP"/>
        </w:rPr>
      </w:pPr>
      <w:r w:rsidRPr="00067131">
        <w:rPr>
          <w:rFonts w:eastAsia="MS Mincho" w:cs="Arial"/>
          <w:lang w:val="en-GB" w:eastAsia="ja-JP"/>
        </w:rPr>
        <w:t>The headings and sub-headings of the sections contained herein are for convenience and reference purposes only and shall not affect the meaning or construction of any of the provisions hereof.</w:t>
      </w:r>
    </w:p>
    <w:p w14:paraId="15133E55" w14:textId="1F8EBB07" w:rsidR="00403B35" w:rsidRPr="00403B35" w:rsidRDefault="00A862B6" w:rsidP="00403B35">
      <w:pPr>
        <w:pStyle w:val="TWNummerierung2"/>
        <w:rPr>
          <w:lang w:val="en-US" w:eastAsia="ja-JP"/>
        </w:rPr>
      </w:pPr>
      <w:r w:rsidRPr="00067131">
        <w:rPr>
          <w:rFonts w:eastAsia="MS Mincho" w:cs="Arial"/>
          <w:lang w:val="en-GB" w:eastAsia="ja-JP"/>
        </w:rPr>
        <w:t xml:space="preserve">All Annexes </w:t>
      </w:r>
      <w:r w:rsidR="008104D1">
        <w:rPr>
          <w:rFonts w:eastAsia="MS Mincho" w:cs="Arial"/>
          <w:lang w:val="en-GB" w:eastAsia="ja-JP"/>
        </w:rPr>
        <w:t xml:space="preserve">and their appendices </w:t>
      </w:r>
      <w:r w:rsidRPr="00067131">
        <w:rPr>
          <w:rFonts w:eastAsia="MS Mincho" w:cs="Arial"/>
          <w:lang w:val="en-GB" w:eastAsia="ja-JP"/>
        </w:rPr>
        <w:t>attached hereto form an integral part of this Agreement.</w:t>
      </w:r>
    </w:p>
    <w:p w14:paraId="2E56DFEF" w14:textId="61C9D504" w:rsidR="00403B35" w:rsidRDefault="00A862B6" w:rsidP="00403B35">
      <w:pPr>
        <w:pStyle w:val="TWNummerierung2"/>
        <w:rPr>
          <w:lang w:val="en-US" w:eastAsia="ja-JP"/>
        </w:rPr>
      </w:pPr>
      <w:r w:rsidRPr="00067131">
        <w:rPr>
          <w:rFonts w:eastAsia="MS Mincho" w:cs="Arial"/>
          <w:lang w:val="en-GB" w:eastAsia="ja-JP"/>
        </w:rPr>
        <w:t xml:space="preserve">This Agreement constitutes the full understanding of the Parties and the complete and exclusive statements of the terms and conditions of the Parties’ agreements relating to the subject matter hereof and supersedes </w:t>
      </w:r>
      <w:proofErr w:type="gramStart"/>
      <w:r w:rsidRPr="00067131">
        <w:rPr>
          <w:rFonts w:eastAsia="MS Mincho" w:cs="Arial"/>
          <w:lang w:val="en-GB" w:eastAsia="ja-JP"/>
        </w:rPr>
        <w:t>any and all</w:t>
      </w:r>
      <w:proofErr w:type="gramEnd"/>
      <w:r w:rsidRPr="00067131">
        <w:rPr>
          <w:rFonts w:eastAsia="MS Mincho" w:cs="Arial"/>
          <w:lang w:val="en-GB" w:eastAsia="ja-JP"/>
        </w:rPr>
        <w:t xml:space="preserve"> prior agreements and understandings, whether written or oral, that may exist between the Parties with respect to the subject matter of this Agreement or parts thereof. Side agreements to this Agreement do not exist.</w:t>
      </w:r>
    </w:p>
    <w:p w14:paraId="379AFA9E" w14:textId="204C5C23" w:rsidR="008B0DE2" w:rsidRPr="00403B35" w:rsidRDefault="00A862B6" w:rsidP="00403B35">
      <w:pPr>
        <w:pStyle w:val="TWNummerierung2"/>
        <w:rPr>
          <w:lang w:val="en-US" w:eastAsia="ja-JP"/>
        </w:rPr>
      </w:pPr>
      <w:r w:rsidRPr="00067131">
        <w:rPr>
          <w:rFonts w:eastAsia="MS Mincho" w:cs="Arial"/>
          <w:lang w:val="en-GB" w:eastAsia="ja-JP"/>
        </w:rPr>
        <w:lastRenderedPageBreak/>
        <w:t>Should any provision of this Agreement be or become invalid, ineffective, or unenforceable as a whole or in part, the validity, effectiveness, and enforceability of the remaining provisions shall not be affected thereby. Any such invalid, ineffective or unenforceable provision shall be deemed replaced by such valid, effective, and enforceable provision as comes closest to the economic intent and the purpose of such invalid, ineffective or unenforceable provision as regards subject</w:t>
      </w:r>
      <w:r>
        <w:rPr>
          <w:rFonts w:eastAsia="MS Mincho" w:cs="Arial"/>
          <w:lang w:val="en-GB" w:eastAsia="ja-JP"/>
        </w:rPr>
        <w:t xml:space="preserve"> </w:t>
      </w:r>
      <w:r w:rsidRPr="00067131">
        <w:rPr>
          <w:rFonts w:eastAsia="MS Mincho" w:cs="Arial"/>
          <w:lang w:val="en-GB" w:eastAsia="ja-JP"/>
        </w:rPr>
        <w:t>matter, amount, time, place, and extent. The aforesaid shall apply mutatis mutandis to any gap in this Agreement.</w:t>
      </w:r>
      <w:r>
        <w:rPr>
          <w:rFonts w:eastAsia="MS Mincho" w:cs="Arial"/>
          <w:lang w:val="en-GB" w:eastAsia="ja-JP"/>
        </w:rPr>
        <w:t xml:space="preserve"> Section</w:t>
      </w:r>
      <w:r w:rsidR="00403B35" w:rsidRPr="00403B35">
        <w:rPr>
          <w:kern w:val="0"/>
          <w:lang w:val="en-US" w:eastAsia="ja-JP"/>
          <w14:ligatures w14:val="none"/>
        </w:rPr>
        <w:t xml:space="preserve"> 139</w:t>
      </w:r>
      <w:r>
        <w:rPr>
          <w:kern w:val="0"/>
          <w:lang w:val="en-US" w:eastAsia="ja-JP"/>
          <w14:ligatures w14:val="none"/>
        </w:rPr>
        <w:t xml:space="preserve"> German Civil Code</w:t>
      </w:r>
      <w:r w:rsidR="00403B35" w:rsidRPr="00403B35">
        <w:rPr>
          <w:kern w:val="0"/>
          <w:lang w:val="en-US" w:eastAsia="ja-JP"/>
          <w14:ligatures w14:val="none"/>
        </w:rPr>
        <w:t xml:space="preserve"> </w:t>
      </w:r>
      <w:r>
        <w:rPr>
          <w:kern w:val="0"/>
          <w:lang w:val="en-US" w:eastAsia="ja-JP"/>
          <w14:ligatures w14:val="none"/>
        </w:rPr>
        <w:t>(</w:t>
      </w:r>
      <w:r w:rsidR="00403B35" w:rsidRPr="00403B35">
        <w:rPr>
          <w:kern w:val="0"/>
          <w:lang w:val="en-US" w:eastAsia="ja-JP"/>
          <w14:ligatures w14:val="none"/>
        </w:rPr>
        <w:t>BGB</w:t>
      </w:r>
      <w:r>
        <w:rPr>
          <w:kern w:val="0"/>
          <w:lang w:val="en-US" w:eastAsia="ja-JP"/>
          <w14:ligatures w14:val="none"/>
        </w:rPr>
        <w:t>)</w:t>
      </w:r>
      <w:r w:rsidR="00403B35" w:rsidRPr="00403B35">
        <w:rPr>
          <w:kern w:val="0"/>
          <w:lang w:val="en-US" w:eastAsia="ja-JP"/>
          <w14:ligatures w14:val="none"/>
        </w:rPr>
        <w:t xml:space="preserve"> is excluded in its entirety (no mere reversal of the burden of proof).</w:t>
      </w:r>
    </w:p>
    <w:p w14:paraId="63455548" w14:textId="614459C9" w:rsidR="753E1A79" w:rsidRPr="00AD6AE9" w:rsidRDefault="753E1A79" w:rsidP="753E1A79">
      <w:pPr>
        <w:pStyle w:val="TWTextebene12"/>
        <w:rPr>
          <w:lang w:val="en-GB"/>
        </w:rPr>
      </w:pPr>
    </w:p>
    <w:p w14:paraId="15BFA9A6" w14:textId="77777777" w:rsidR="008B0DE2" w:rsidRPr="00AD6AE9" w:rsidRDefault="008B0DE2" w:rsidP="008B0DE2">
      <w:pPr>
        <w:pStyle w:val="TWTextebene12"/>
        <w:rPr>
          <w:lang w:val="en-GB" w:eastAsia="ja-JP"/>
        </w:rPr>
      </w:pPr>
    </w:p>
    <w:p w14:paraId="7C29CB1D" w14:textId="77777777" w:rsidR="00FA16AE" w:rsidRPr="00AD6AE9" w:rsidRDefault="00FA16AE" w:rsidP="00FA16AE">
      <w:pPr>
        <w:pStyle w:val="TWTextebene3"/>
        <w:rPr>
          <w:lang w:val="en-GB"/>
        </w:rPr>
      </w:pPr>
    </w:p>
    <w:p w14:paraId="2ACEE33A" w14:textId="77777777" w:rsidR="000B6D0E" w:rsidRPr="00AD6AE9" w:rsidRDefault="000B6D0E" w:rsidP="0095652B">
      <w:pPr>
        <w:pStyle w:val="TWTextebene"/>
        <w:tabs>
          <w:tab w:val="left" w:pos="567"/>
          <w:tab w:val="left" w:pos="1134"/>
          <w:tab w:val="left" w:pos="1701"/>
          <w:tab w:val="left" w:pos="2268"/>
          <w:tab w:val="left" w:pos="2835"/>
          <w:tab w:val="left" w:pos="3402"/>
          <w:tab w:val="left" w:pos="3969"/>
          <w:tab w:val="left" w:pos="4536"/>
        </w:tabs>
        <w:spacing w:after="0"/>
        <w:rPr>
          <w:lang w:val="en-GB"/>
        </w:rPr>
      </w:pPr>
    </w:p>
    <w:p w14:paraId="56C07047" w14:textId="77777777" w:rsidR="000B6D0E" w:rsidRPr="00AD6AE9" w:rsidRDefault="000B6D0E" w:rsidP="0095652B">
      <w:pPr>
        <w:pStyle w:val="TWTextebene"/>
        <w:tabs>
          <w:tab w:val="left" w:pos="567"/>
          <w:tab w:val="left" w:pos="1134"/>
          <w:tab w:val="left" w:pos="1701"/>
          <w:tab w:val="left" w:pos="2268"/>
          <w:tab w:val="left" w:pos="2835"/>
          <w:tab w:val="left" w:pos="3402"/>
          <w:tab w:val="left" w:pos="3969"/>
          <w:tab w:val="left" w:pos="4536"/>
        </w:tabs>
        <w:spacing w:after="0"/>
        <w:rPr>
          <w:lang w:val="en-GB"/>
        </w:rPr>
      </w:pPr>
    </w:p>
    <w:sectPr w:rsidR="000B6D0E" w:rsidRPr="00AD6AE9" w:rsidSect="00033B90">
      <w:footerReference w:type="default" r:id="rId9"/>
      <w:pgSz w:w="11906" w:h="16838" w:code="9"/>
      <w:pgMar w:top="1474" w:right="1276" w:bottom="1985" w:left="1418" w:header="709"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6F0BF" w14:textId="77777777" w:rsidR="001B1654" w:rsidRDefault="001B1654" w:rsidP="00180184">
      <w:pPr>
        <w:spacing w:after="0" w:line="240" w:lineRule="auto"/>
      </w:pPr>
      <w:r>
        <w:separator/>
      </w:r>
    </w:p>
  </w:endnote>
  <w:endnote w:type="continuationSeparator" w:id="0">
    <w:p w14:paraId="14072C16" w14:textId="77777777" w:rsidR="001B1654" w:rsidRDefault="001B1654" w:rsidP="00180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Fett">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2E0F" w14:textId="700A89D3" w:rsidR="00410899" w:rsidRPr="00216703" w:rsidRDefault="00410899" w:rsidP="00216703">
    <w:pPr>
      <w:pStyle w:val="Footer"/>
      <w:rPr>
        <w:sz w:val="16"/>
        <w:szCs w:val="16"/>
      </w:rPr>
    </w:pPr>
    <w:r w:rsidRPr="00D73DAC">
      <w:rPr>
        <w:rFonts w:cs="Arial"/>
        <w:sz w:val="16"/>
        <w:szCs w:val="16"/>
      </w:rPr>
      <w:tab/>
    </w:r>
    <w:r w:rsidRPr="00D73DAC">
      <w:rPr>
        <w:rFonts w:cs="Arial"/>
        <w:sz w:val="16"/>
        <w:szCs w:val="16"/>
      </w:rPr>
      <w:tab/>
    </w:r>
    <w:r>
      <w:rPr>
        <w:rFonts w:cs="Arial"/>
        <w:sz w:val="16"/>
        <w:szCs w:val="16"/>
      </w:rPr>
      <w:t>Page</w:t>
    </w:r>
    <w:r w:rsidRPr="00216703">
      <w:rPr>
        <w:rFonts w:cs="Arial"/>
        <w:sz w:val="16"/>
        <w:szCs w:val="16"/>
      </w:rPr>
      <w:t xml:space="preserve"> </w:t>
    </w:r>
    <w:r w:rsidRPr="00216703">
      <w:rPr>
        <w:rFonts w:cs="Arial"/>
        <w:sz w:val="16"/>
        <w:szCs w:val="16"/>
      </w:rPr>
      <w:fldChar w:fldCharType="begin"/>
    </w:r>
    <w:r w:rsidRPr="00216703">
      <w:rPr>
        <w:rFonts w:cs="Arial"/>
        <w:sz w:val="16"/>
        <w:szCs w:val="16"/>
      </w:rPr>
      <w:instrText xml:space="preserve"> Page </w:instrText>
    </w:r>
    <w:r w:rsidRPr="00216703">
      <w:rPr>
        <w:rFonts w:cs="Arial"/>
        <w:sz w:val="16"/>
        <w:szCs w:val="16"/>
      </w:rPr>
      <w:fldChar w:fldCharType="separate"/>
    </w:r>
    <w:r>
      <w:rPr>
        <w:rFonts w:cs="Arial"/>
        <w:noProof/>
        <w:sz w:val="16"/>
        <w:szCs w:val="16"/>
      </w:rPr>
      <w:t>1</w:t>
    </w:r>
    <w:r w:rsidRPr="00216703">
      <w:rPr>
        <w:rFonts w:cs="Arial"/>
        <w:sz w:val="16"/>
        <w:szCs w:val="16"/>
      </w:rPr>
      <w:fldChar w:fldCharType="end"/>
    </w:r>
    <w:r w:rsidRPr="00216703">
      <w:rPr>
        <w:rFonts w:cs="Arial"/>
        <w:sz w:val="16"/>
        <w:szCs w:val="16"/>
      </w:rPr>
      <w:t xml:space="preserve"> </w:t>
    </w:r>
    <w:proofErr w:type="spellStart"/>
    <w:r>
      <w:rPr>
        <w:rFonts w:cs="Arial"/>
        <w:sz w:val="16"/>
        <w:szCs w:val="16"/>
      </w:rPr>
      <w:t>of</w:t>
    </w:r>
    <w:proofErr w:type="spellEnd"/>
    <w:r w:rsidRPr="00216703">
      <w:rPr>
        <w:rFonts w:cs="Arial"/>
        <w:sz w:val="16"/>
        <w:szCs w:val="16"/>
      </w:rPr>
      <w:t xml:space="preserve"> </w:t>
    </w:r>
    <w:r w:rsidRPr="00216703">
      <w:rPr>
        <w:rFonts w:cs="Arial"/>
        <w:sz w:val="16"/>
        <w:szCs w:val="16"/>
      </w:rPr>
      <w:fldChar w:fldCharType="begin"/>
    </w:r>
    <w:r w:rsidRPr="00216703">
      <w:rPr>
        <w:rFonts w:cs="Arial"/>
        <w:sz w:val="16"/>
        <w:szCs w:val="16"/>
      </w:rPr>
      <w:instrText xml:space="preserve"> NUMPAGES  \* Arabic  \* MERGEFORMAT </w:instrText>
    </w:r>
    <w:r w:rsidRPr="00216703">
      <w:rPr>
        <w:rFonts w:cs="Arial"/>
        <w:sz w:val="16"/>
        <w:szCs w:val="16"/>
      </w:rPr>
      <w:fldChar w:fldCharType="separate"/>
    </w:r>
    <w:r>
      <w:rPr>
        <w:rFonts w:cs="Arial"/>
        <w:noProof/>
        <w:sz w:val="16"/>
        <w:szCs w:val="16"/>
      </w:rPr>
      <w:t>1</w:t>
    </w:r>
    <w:r w:rsidRPr="00216703">
      <w:rPr>
        <w:rFonts w:cs="Arial"/>
        <w:sz w:val="16"/>
        <w:szCs w:val="16"/>
      </w:rPr>
      <w:fldChar w:fldCharType="end"/>
    </w:r>
  </w:p>
  <w:p w14:paraId="19133D17" w14:textId="61070204" w:rsidR="00031F7D" w:rsidRPr="00410899" w:rsidRDefault="00031F7D" w:rsidP="00410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A3112" w14:textId="77777777" w:rsidR="001B1654" w:rsidRDefault="001B1654" w:rsidP="00180184">
      <w:pPr>
        <w:spacing w:after="0" w:line="240" w:lineRule="auto"/>
      </w:pPr>
      <w:r>
        <w:separator/>
      </w:r>
    </w:p>
  </w:footnote>
  <w:footnote w:type="continuationSeparator" w:id="0">
    <w:p w14:paraId="58F92835" w14:textId="77777777" w:rsidR="001B1654" w:rsidRDefault="001B1654" w:rsidP="00180184">
      <w:pPr>
        <w:spacing w:after="0" w:line="240" w:lineRule="auto"/>
      </w:pPr>
      <w:r>
        <w:continuationSeparator/>
      </w:r>
    </w:p>
  </w:footnote>
  <w:footnote w:id="1">
    <w:p w14:paraId="078503A0" w14:textId="56E126EC" w:rsidR="000B6D0E" w:rsidRPr="00AD6AE9" w:rsidRDefault="000B6D0E" w:rsidP="00583921">
      <w:pPr>
        <w:pStyle w:val="FootnoteText"/>
        <w:jc w:val="both"/>
        <w:rPr>
          <w:lang w:val="en-GB"/>
        </w:rPr>
      </w:pPr>
      <w:r w:rsidRPr="0BB98664">
        <w:rPr>
          <w:rStyle w:val="FootnoteReference"/>
        </w:rPr>
        <w:footnoteRef/>
      </w:r>
      <w:r w:rsidRPr="00AD6AE9">
        <w:rPr>
          <w:lang w:val="en-GB"/>
        </w:rPr>
        <w:t xml:space="preserve"> To be adjusted </w:t>
      </w:r>
      <w:r w:rsidR="005D5AB0">
        <w:rPr>
          <w:lang w:val="en-GB"/>
        </w:rPr>
        <w:t>in case</w:t>
      </w:r>
      <w:r w:rsidR="005D5AB0" w:rsidRPr="005D5AB0">
        <w:rPr>
          <w:lang w:val="en-GB"/>
        </w:rPr>
        <w:t xml:space="preserve"> not all shareholders sell their shares in the </w:t>
      </w:r>
      <w:r w:rsidR="005D5AB0">
        <w:rPr>
          <w:lang w:val="en-GB"/>
        </w:rPr>
        <w:t>C</w:t>
      </w:r>
      <w:r w:rsidR="005D5AB0" w:rsidRPr="005D5AB0">
        <w:rPr>
          <w:lang w:val="en-GB"/>
        </w:rPr>
        <w:t>ompany.</w:t>
      </w:r>
    </w:p>
  </w:footnote>
  <w:footnote w:id="2">
    <w:p w14:paraId="7D7B8FBB" w14:textId="5EBB33B7" w:rsidR="00310195" w:rsidRPr="00AD6AE9" w:rsidRDefault="00310195" w:rsidP="00583921">
      <w:pPr>
        <w:pStyle w:val="FootnoteText"/>
        <w:jc w:val="both"/>
        <w:rPr>
          <w:lang w:val="en-GB"/>
        </w:rPr>
      </w:pPr>
      <w:r w:rsidRPr="0BB98664">
        <w:rPr>
          <w:rStyle w:val="FootnoteReference"/>
        </w:rPr>
        <w:footnoteRef/>
      </w:r>
      <w:r w:rsidRPr="00AD6AE9">
        <w:rPr>
          <w:lang w:val="en-GB"/>
        </w:rPr>
        <w:t xml:space="preserve"> Whether such resolution is required depends on the </w:t>
      </w:r>
      <w:r w:rsidR="004F5B0E">
        <w:rPr>
          <w:lang w:val="en-GB"/>
        </w:rPr>
        <w:t>C</w:t>
      </w:r>
      <w:r w:rsidRPr="00AD6AE9">
        <w:rPr>
          <w:lang w:val="en-GB"/>
        </w:rPr>
        <w:t>ompany</w:t>
      </w:r>
      <w:r w:rsidR="004F5B0E">
        <w:rPr>
          <w:lang w:val="en-GB"/>
        </w:rPr>
        <w:t>’</w:t>
      </w:r>
      <w:r w:rsidRPr="00AD6AE9">
        <w:rPr>
          <w:lang w:val="en-GB"/>
        </w:rPr>
        <w:t xml:space="preserve">s articles of association. In terms of notarial costs, it is more favourable to </w:t>
      </w:r>
      <w:r w:rsidR="00BE1D52">
        <w:rPr>
          <w:lang w:val="en-GB"/>
        </w:rPr>
        <w:t>resolve the resolution</w:t>
      </w:r>
      <w:r w:rsidRPr="00AD6AE9">
        <w:rPr>
          <w:lang w:val="en-GB"/>
        </w:rPr>
        <w:t xml:space="preserve"> </w:t>
      </w:r>
      <w:r w:rsidR="00BE1D52">
        <w:rPr>
          <w:lang w:val="en-GB"/>
        </w:rPr>
        <w:t>separately</w:t>
      </w:r>
      <w:r w:rsidRPr="00AD6AE9">
        <w:rPr>
          <w:lang w:val="en-GB"/>
        </w:rPr>
        <w:t xml:space="preserve"> and only attach </w:t>
      </w:r>
      <w:r w:rsidR="00BE1D52">
        <w:rPr>
          <w:lang w:val="en-GB"/>
        </w:rPr>
        <w:t xml:space="preserve">the resolution </w:t>
      </w:r>
      <w:r w:rsidRPr="00AD6AE9">
        <w:rPr>
          <w:lang w:val="en-GB"/>
        </w:rPr>
        <w:t>for information purposes.</w:t>
      </w:r>
    </w:p>
  </w:footnote>
  <w:footnote w:id="3">
    <w:p w14:paraId="7D34C327" w14:textId="4B73971A" w:rsidR="00310195" w:rsidRPr="00AD6AE9" w:rsidRDefault="00310195" w:rsidP="00583921">
      <w:pPr>
        <w:pStyle w:val="FootnoteText"/>
        <w:jc w:val="both"/>
        <w:rPr>
          <w:lang w:val="en-GB"/>
        </w:rPr>
      </w:pPr>
      <w:r w:rsidRPr="0BB98664">
        <w:rPr>
          <w:rStyle w:val="FootnoteReference"/>
        </w:rPr>
        <w:footnoteRef/>
      </w:r>
      <w:r w:rsidRPr="00AD6AE9">
        <w:rPr>
          <w:lang w:val="en-GB"/>
        </w:rPr>
        <w:t xml:space="preserve"> Whether such consent is required depends on the matrimonial property regime </w:t>
      </w:r>
      <w:r w:rsidR="00611123">
        <w:rPr>
          <w:lang w:val="en-GB"/>
        </w:rPr>
        <w:t>(</w:t>
      </w:r>
      <w:r w:rsidR="00611123" w:rsidRPr="00611123">
        <w:rPr>
          <w:i/>
          <w:iCs/>
          <w:lang w:val="en-GB"/>
        </w:rPr>
        <w:t>Güterstand</w:t>
      </w:r>
      <w:r w:rsidR="00611123">
        <w:rPr>
          <w:lang w:val="en-GB"/>
        </w:rPr>
        <w:t xml:space="preserve">) </w:t>
      </w:r>
      <w:r w:rsidRPr="00AD6AE9">
        <w:rPr>
          <w:lang w:val="en-GB"/>
        </w:rPr>
        <w:t xml:space="preserve">of married </w:t>
      </w:r>
      <w:r w:rsidR="00611123">
        <w:rPr>
          <w:lang w:val="en-GB"/>
        </w:rPr>
        <w:t>S</w:t>
      </w:r>
      <w:r w:rsidRPr="00AD6AE9">
        <w:rPr>
          <w:lang w:val="en-GB"/>
        </w:rPr>
        <w:t>ellers and is governed by § 1365 BGB.</w:t>
      </w:r>
    </w:p>
  </w:footnote>
  <w:footnote w:id="4">
    <w:p w14:paraId="10F22AAA" w14:textId="3569205A" w:rsidR="00310195" w:rsidRPr="00AD6AE9" w:rsidRDefault="00310195" w:rsidP="00583921">
      <w:pPr>
        <w:pStyle w:val="FootnoteText"/>
        <w:jc w:val="both"/>
        <w:rPr>
          <w:lang w:val="en-GB"/>
        </w:rPr>
      </w:pPr>
      <w:r w:rsidRPr="0BB98664">
        <w:rPr>
          <w:rStyle w:val="FootnoteReference"/>
        </w:rPr>
        <w:footnoteRef/>
      </w:r>
      <w:r w:rsidRPr="00AD6AE9">
        <w:rPr>
          <w:lang w:val="en-GB"/>
        </w:rPr>
        <w:t xml:space="preserve"> In practice, the parties often set </w:t>
      </w:r>
      <w:r w:rsidR="00FB6D80" w:rsidRPr="00AD6AE9">
        <w:rPr>
          <w:lang w:val="en-GB"/>
        </w:rPr>
        <w:t xml:space="preserve">the </w:t>
      </w:r>
      <w:r w:rsidR="00611123">
        <w:rPr>
          <w:lang w:val="en-GB"/>
        </w:rPr>
        <w:t>Closing Date</w:t>
      </w:r>
      <w:r w:rsidR="00FB6D80" w:rsidRPr="00AD6AE9">
        <w:rPr>
          <w:lang w:val="en-GB"/>
        </w:rPr>
        <w:t xml:space="preserve"> </w:t>
      </w:r>
      <w:r w:rsidR="00611123">
        <w:rPr>
          <w:lang w:val="en-GB"/>
        </w:rPr>
        <w:t xml:space="preserve">as the last </w:t>
      </w:r>
      <w:r w:rsidRPr="00AD6AE9">
        <w:rPr>
          <w:lang w:val="en-GB"/>
        </w:rPr>
        <w:t>of a month or the first</w:t>
      </w:r>
      <w:r w:rsidR="00611123">
        <w:rPr>
          <w:lang w:val="en-GB"/>
        </w:rPr>
        <w:t xml:space="preserve"> day of a month</w:t>
      </w:r>
      <w:r w:rsidRPr="00AD6AE9">
        <w:rPr>
          <w:lang w:val="en-GB"/>
        </w:rPr>
        <w:t xml:space="preserve">. Depending on this, the </w:t>
      </w:r>
      <w:r w:rsidR="00611123">
        <w:rPr>
          <w:lang w:val="en-GB"/>
        </w:rPr>
        <w:t>Effective Date</w:t>
      </w:r>
      <w:r w:rsidRPr="00AD6AE9">
        <w:rPr>
          <w:lang w:val="en-GB"/>
        </w:rPr>
        <w:t xml:space="preserve"> should be the beginning or the end of the </w:t>
      </w:r>
      <w:r w:rsidR="00611123">
        <w:rPr>
          <w:lang w:val="en-GB"/>
        </w:rPr>
        <w:t>Closing Date</w:t>
      </w:r>
      <w:r w:rsidR="004178FA" w:rsidRPr="00AD6AE9">
        <w:rPr>
          <w:lang w:val="en-GB"/>
        </w:rPr>
        <w:t>.</w:t>
      </w:r>
    </w:p>
  </w:footnote>
  <w:footnote w:id="5">
    <w:p w14:paraId="406FEB45" w14:textId="6F0683D6" w:rsidR="00221420" w:rsidRPr="00221420" w:rsidRDefault="00221420" w:rsidP="00583921">
      <w:pPr>
        <w:pStyle w:val="FootnoteText"/>
        <w:jc w:val="both"/>
        <w:rPr>
          <w:lang w:val="en-US"/>
        </w:rPr>
      </w:pPr>
      <w:r>
        <w:rPr>
          <w:rStyle w:val="FootnoteReference"/>
        </w:rPr>
        <w:footnoteRef/>
      </w:r>
      <w:r w:rsidRPr="00221420">
        <w:rPr>
          <w:lang w:val="en-US"/>
        </w:rPr>
        <w:t xml:space="preserve"> </w:t>
      </w:r>
      <w:r w:rsidR="005104FD" w:rsidRPr="005104FD">
        <w:rPr>
          <w:lang w:val="en-US"/>
        </w:rPr>
        <w:t>In practice, the last day of the month or the first day of the month is recommended.</w:t>
      </w:r>
    </w:p>
  </w:footnote>
  <w:footnote w:id="6">
    <w:p w14:paraId="2EC32B94" w14:textId="0F9B6BD0" w:rsidR="00D15E2F" w:rsidRPr="00AD6AE9" w:rsidRDefault="00D15E2F" w:rsidP="00583921">
      <w:pPr>
        <w:pStyle w:val="FootnoteText"/>
        <w:jc w:val="both"/>
        <w:rPr>
          <w:lang w:val="en-GB"/>
        </w:rPr>
      </w:pPr>
      <w:r w:rsidRPr="0BB98664">
        <w:rPr>
          <w:rStyle w:val="FootnoteReference"/>
        </w:rPr>
        <w:footnoteRef/>
      </w:r>
      <w:r w:rsidRPr="00AD6AE9">
        <w:rPr>
          <w:lang w:val="en-GB"/>
        </w:rPr>
        <w:t xml:space="preserve"> This depends on the </w:t>
      </w:r>
      <w:r w:rsidR="00BB4C94">
        <w:rPr>
          <w:lang w:val="en-GB"/>
        </w:rPr>
        <w:t>Closing Conditions</w:t>
      </w:r>
      <w:r w:rsidRPr="00AD6AE9">
        <w:rPr>
          <w:lang w:val="en-GB"/>
        </w:rPr>
        <w:t xml:space="preserve"> and whether they serve to ensure compliance with the law or only protect one party in particular.</w:t>
      </w:r>
    </w:p>
  </w:footnote>
  <w:footnote w:id="7">
    <w:p w14:paraId="63B434BD" w14:textId="1FDCE6BD" w:rsidR="00030265" w:rsidRPr="00AD6AE9" w:rsidRDefault="00030265" w:rsidP="00583921">
      <w:pPr>
        <w:pStyle w:val="FootnoteText"/>
        <w:jc w:val="both"/>
        <w:rPr>
          <w:i/>
          <w:sz w:val="16"/>
          <w:szCs w:val="16"/>
          <w:lang w:val="en-GB"/>
        </w:rPr>
      </w:pPr>
      <w:r w:rsidRPr="007A15D2">
        <w:rPr>
          <w:rStyle w:val="FootnoteReference"/>
        </w:rPr>
        <w:footnoteRef/>
      </w:r>
      <w:r w:rsidRPr="00AD6AE9">
        <w:rPr>
          <w:lang w:val="en-GB"/>
        </w:rPr>
        <w:t xml:space="preserve"> It should always be checked by a lawyer whether antitrust clearance is required. If antitrust clearance is considered, further contractual provisions on the preparation of the application and mutual coordination should be included.</w:t>
      </w:r>
    </w:p>
  </w:footnote>
  <w:footnote w:id="8">
    <w:p w14:paraId="12DB5E9C" w14:textId="0E6AB4FC" w:rsidR="00956D5A" w:rsidRPr="00956D5A" w:rsidRDefault="00956D5A" w:rsidP="00583921">
      <w:pPr>
        <w:pStyle w:val="FootnoteText"/>
        <w:jc w:val="both"/>
        <w:rPr>
          <w:lang w:val="en-US"/>
        </w:rPr>
      </w:pPr>
      <w:r>
        <w:rPr>
          <w:rStyle w:val="FootnoteReference"/>
        </w:rPr>
        <w:footnoteRef/>
      </w:r>
      <w:r w:rsidRPr="00956D5A">
        <w:rPr>
          <w:lang w:val="en-US"/>
        </w:rPr>
        <w:t xml:space="preserve"> Depending on the content and protective purpose of further </w:t>
      </w:r>
      <w:r>
        <w:rPr>
          <w:lang w:val="en-US"/>
        </w:rPr>
        <w:t>Closing Conditions</w:t>
      </w:r>
      <w:r w:rsidRPr="00956D5A">
        <w:rPr>
          <w:lang w:val="en-US"/>
        </w:rPr>
        <w:t>, it may be stipulated that in the event of non-</w:t>
      </w:r>
      <w:r>
        <w:rPr>
          <w:lang w:val="en-US"/>
        </w:rPr>
        <w:t>fulfilment</w:t>
      </w:r>
      <w:r w:rsidRPr="00956D5A">
        <w:rPr>
          <w:lang w:val="en-US"/>
        </w:rPr>
        <w:t xml:space="preserve">, only the protected party is entitled to withdraw from the </w:t>
      </w:r>
      <w:r>
        <w:rPr>
          <w:lang w:val="en-US"/>
        </w:rPr>
        <w:t>agreement</w:t>
      </w:r>
      <w:r w:rsidRPr="00956D5A">
        <w:rPr>
          <w:lang w:val="en-US"/>
        </w:rPr>
        <w:t>.</w:t>
      </w:r>
    </w:p>
  </w:footnote>
  <w:footnote w:id="9">
    <w:p w14:paraId="3C81EB94" w14:textId="5ECA7F83" w:rsidR="00126CA5" w:rsidRPr="00AD6AE9" w:rsidRDefault="00126CA5" w:rsidP="00583921">
      <w:pPr>
        <w:pStyle w:val="FootnoteText"/>
        <w:jc w:val="both"/>
        <w:rPr>
          <w:lang w:val="en-GB"/>
        </w:rPr>
      </w:pPr>
      <w:r w:rsidRPr="0BB98664">
        <w:rPr>
          <w:rStyle w:val="FootnoteReference"/>
        </w:rPr>
        <w:footnoteRef/>
      </w:r>
      <w:r w:rsidRPr="00AD6AE9">
        <w:rPr>
          <w:lang w:val="en-GB"/>
        </w:rPr>
        <w:t xml:space="preserve"> </w:t>
      </w:r>
      <w:r w:rsidRPr="0047731B">
        <w:rPr>
          <w:lang w:val="en-GB"/>
        </w:rPr>
        <w:t xml:space="preserve">This always depends on the respective </w:t>
      </w:r>
      <w:r w:rsidR="0047731B" w:rsidRPr="0047731B">
        <w:rPr>
          <w:lang w:val="en-GB"/>
        </w:rPr>
        <w:t>Closing Action</w:t>
      </w:r>
      <w:r w:rsidRPr="0047731B">
        <w:rPr>
          <w:lang w:val="en-GB"/>
        </w:rPr>
        <w:t>. Sometimes, such as the conclusion of new manag</w:t>
      </w:r>
      <w:r w:rsidR="0047731B">
        <w:rPr>
          <w:lang w:val="en-GB"/>
        </w:rPr>
        <w:t>ing director</w:t>
      </w:r>
      <w:r w:rsidRPr="0047731B">
        <w:rPr>
          <w:lang w:val="en-GB"/>
        </w:rPr>
        <w:t xml:space="preserve"> contracts, these only protect certain parties or all </w:t>
      </w:r>
      <w:r w:rsidR="0047731B">
        <w:rPr>
          <w:lang w:val="en-GB"/>
        </w:rPr>
        <w:t>parties</w:t>
      </w:r>
      <w:r w:rsidRPr="0047731B">
        <w:rPr>
          <w:lang w:val="en-GB"/>
        </w:rPr>
        <w:t>.</w:t>
      </w:r>
      <w:r w:rsidRPr="00AD6AE9">
        <w:rPr>
          <w:lang w:val="en-GB"/>
        </w:rPr>
        <w:t xml:space="preserve"> </w:t>
      </w:r>
    </w:p>
  </w:footnote>
  <w:footnote w:id="10">
    <w:p w14:paraId="1942DA33" w14:textId="4FDE1999" w:rsidR="00403B35" w:rsidRDefault="00403B35" w:rsidP="00872066">
      <w:pPr>
        <w:pStyle w:val="FootnoteText"/>
        <w:jc w:val="both"/>
        <w:rPr>
          <w:lang w:val="en-US"/>
        </w:rPr>
      </w:pPr>
      <w:r>
        <w:rPr>
          <w:rStyle w:val="FootnoteReference"/>
        </w:rPr>
        <w:footnoteRef/>
      </w:r>
      <w:r>
        <w:rPr>
          <w:lang w:val="en-US"/>
        </w:rPr>
        <w:t xml:space="preserve"> Depending on the specific structure of the tax guarantees (Annex 20.3)</w:t>
      </w:r>
      <w:r w:rsidR="0087443B">
        <w:rPr>
          <w:lang w:val="en-US"/>
        </w:rPr>
        <w:t>.</w:t>
      </w:r>
    </w:p>
  </w:footnote>
  <w:footnote w:id="11">
    <w:p w14:paraId="34B9A1C2" w14:textId="0F299215" w:rsidR="00403B35" w:rsidRDefault="00403B35" w:rsidP="00872066">
      <w:pPr>
        <w:pStyle w:val="FootnoteText"/>
        <w:jc w:val="both"/>
        <w:rPr>
          <w:lang w:val="en-US"/>
        </w:rPr>
      </w:pPr>
      <w:r>
        <w:rPr>
          <w:rStyle w:val="FootnoteReference"/>
        </w:rPr>
        <w:footnoteRef/>
      </w:r>
      <w:r>
        <w:rPr>
          <w:lang w:val="en-US"/>
        </w:rPr>
        <w:t xml:space="preserve"> Delete if the </w:t>
      </w:r>
      <w:r w:rsidR="0087443B">
        <w:rPr>
          <w:lang w:val="en-US"/>
        </w:rPr>
        <w:t>C</w:t>
      </w:r>
      <w:r>
        <w:rPr>
          <w:lang w:val="en-US"/>
        </w:rPr>
        <w:t>ompany is not subject to mandatory auditing and therefore does not have an auditor.</w:t>
      </w:r>
    </w:p>
  </w:footnote>
  <w:footnote w:id="12">
    <w:p w14:paraId="507F510A" w14:textId="5809E4C1" w:rsidR="00403B35" w:rsidRDefault="00403B35" w:rsidP="00A23CE1">
      <w:pPr>
        <w:pStyle w:val="FootnoteText"/>
        <w:jc w:val="both"/>
        <w:rPr>
          <w:lang w:val="en-US"/>
        </w:rPr>
      </w:pPr>
      <w:r>
        <w:rPr>
          <w:rStyle w:val="FootnoteReference"/>
        </w:rPr>
        <w:footnoteRef/>
      </w:r>
      <w:r>
        <w:rPr>
          <w:lang w:val="en-US"/>
        </w:rPr>
        <w:t xml:space="preserve"> In this respect, the parties often also deposit a data carrier (e.g. USB stick) with the certifying notary for evidence purposes, on which the contents of the data room and, if applicable, the other disclosed documents are recorded/stored. Until the expiry of the agreed retention period (usually at least the expiry of the longest limitation periods under the </w:t>
      </w:r>
      <w:r w:rsidR="00A23CE1">
        <w:rPr>
          <w:lang w:val="en-US"/>
        </w:rPr>
        <w:t xml:space="preserve">share </w:t>
      </w:r>
      <w:r>
        <w:rPr>
          <w:lang w:val="en-US"/>
        </w:rPr>
        <w:t>purchase agreement), the notary will hold the data carrier in trust and grant both parties access to the data carrier upon request.</w:t>
      </w:r>
    </w:p>
  </w:footnote>
  <w:footnote w:id="13">
    <w:p w14:paraId="4ABFB564" w14:textId="4CB48AC7" w:rsidR="00872066" w:rsidRPr="00403B35" w:rsidRDefault="00872066" w:rsidP="00872066">
      <w:pPr>
        <w:pStyle w:val="FootnoteText"/>
        <w:jc w:val="both"/>
        <w:rPr>
          <w:lang w:val="en-US"/>
        </w:rPr>
      </w:pPr>
      <w:r>
        <w:rPr>
          <w:rStyle w:val="FootnoteReference"/>
        </w:rPr>
        <w:footnoteRef/>
      </w:r>
      <w:r>
        <w:rPr>
          <w:lang w:val="en-US"/>
        </w:rPr>
        <w:t xml:space="preserve"> In some cases, buyers request a security deposit or fiduciary administration of a portion of the purchase price in order to protect themselves against guarantee claims. </w:t>
      </w:r>
      <w:r w:rsidRPr="00403B35">
        <w:rPr>
          <w:lang w:val="en-US"/>
        </w:rPr>
        <w:t xml:space="preserve">This is a matter </w:t>
      </w:r>
      <w:r>
        <w:rPr>
          <w:lang w:val="en-US"/>
        </w:rPr>
        <w:t>for</w:t>
      </w:r>
      <w:r w:rsidRPr="00403B35">
        <w:rPr>
          <w:lang w:val="en-US"/>
        </w:rPr>
        <w:t xml:space="preserve"> negotiation.</w:t>
      </w:r>
    </w:p>
  </w:footnote>
  <w:footnote w:id="14">
    <w:p w14:paraId="31F005E6" w14:textId="39283A16" w:rsidR="00403B35" w:rsidRDefault="00403B35" w:rsidP="00A23CE1">
      <w:pPr>
        <w:pStyle w:val="FootnoteText"/>
        <w:jc w:val="both"/>
        <w:rPr>
          <w:lang w:val="en-US"/>
        </w:rPr>
      </w:pPr>
      <w:r>
        <w:rPr>
          <w:rStyle w:val="FootnoteReference"/>
        </w:rPr>
        <w:footnoteRef/>
      </w:r>
      <w:r>
        <w:rPr>
          <w:lang w:val="en-US"/>
        </w:rPr>
        <w:t xml:space="preserve"> The amount of liability in relation to the </w:t>
      </w:r>
      <w:r w:rsidR="006F7E27">
        <w:rPr>
          <w:lang w:val="en-US"/>
        </w:rPr>
        <w:t>business</w:t>
      </w:r>
      <w:r>
        <w:rPr>
          <w:lang w:val="en-US"/>
        </w:rPr>
        <w:t xml:space="preserve"> guarantees is regularly a matter for negotiation. In practice, the amount of liability is often set in a range corresponding to 10% to 40% (or more) of the purchase price. The larger the transaction volume, the lower the percentage is usually.</w:t>
      </w:r>
    </w:p>
  </w:footnote>
  <w:footnote w:id="15">
    <w:p w14:paraId="75272FDA" w14:textId="784C68D0" w:rsidR="00371DAE" w:rsidRDefault="00371DAE" w:rsidP="000634D8">
      <w:pPr>
        <w:pStyle w:val="FootnoteText"/>
        <w:jc w:val="both"/>
        <w:rPr>
          <w:lang w:val="en-US"/>
        </w:rPr>
      </w:pPr>
      <w:r>
        <w:rPr>
          <w:rStyle w:val="FootnoteReference"/>
        </w:rPr>
        <w:footnoteRef/>
      </w:r>
      <w:r>
        <w:rPr>
          <w:lang w:val="en-US"/>
        </w:rPr>
        <w:t xml:space="preserve"> The </w:t>
      </w:r>
      <w:r w:rsidR="003B5BD0">
        <w:rPr>
          <w:lang w:val="en-US"/>
        </w:rPr>
        <w:t>d</w:t>
      </w:r>
      <w:r>
        <w:rPr>
          <w:lang w:val="en-US"/>
        </w:rPr>
        <w:t xml:space="preserve">e </w:t>
      </w:r>
      <w:r w:rsidR="003B5BD0">
        <w:rPr>
          <w:lang w:val="en-US"/>
        </w:rPr>
        <w:t>m</w:t>
      </w:r>
      <w:r>
        <w:rPr>
          <w:lang w:val="en-US"/>
        </w:rPr>
        <w:t xml:space="preserve">inimis </w:t>
      </w:r>
      <w:r w:rsidR="003B5BD0">
        <w:rPr>
          <w:lang w:val="en-US"/>
        </w:rPr>
        <w:t>a</w:t>
      </w:r>
      <w:r>
        <w:rPr>
          <w:lang w:val="en-US"/>
        </w:rPr>
        <w:t xml:space="preserve">mount is regularly a matter </w:t>
      </w:r>
      <w:r w:rsidR="003B5BD0">
        <w:rPr>
          <w:lang w:val="en-US"/>
        </w:rPr>
        <w:t>for</w:t>
      </w:r>
      <w:r>
        <w:rPr>
          <w:lang w:val="en-US"/>
        </w:rPr>
        <w:t xml:space="preserve"> negotiation. In practice, the </w:t>
      </w:r>
      <w:r w:rsidR="003B5BD0">
        <w:rPr>
          <w:lang w:val="en-US"/>
        </w:rPr>
        <w:t>d</w:t>
      </w:r>
      <w:r>
        <w:rPr>
          <w:lang w:val="en-US"/>
        </w:rPr>
        <w:t xml:space="preserve">e </w:t>
      </w:r>
      <w:r w:rsidR="003B5BD0">
        <w:rPr>
          <w:lang w:val="en-US"/>
        </w:rPr>
        <w:t>m</w:t>
      </w:r>
      <w:r>
        <w:rPr>
          <w:lang w:val="en-US"/>
        </w:rPr>
        <w:t xml:space="preserve">inimis </w:t>
      </w:r>
      <w:r w:rsidR="003B5BD0">
        <w:rPr>
          <w:lang w:val="en-US"/>
        </w:rPr>
        <w:t>a</w:t>
      </w:r>
      <w:r>
        <w:rPr>
          <w:lang w:val="en-US"/>
        </w:rPr>
        <w:t>mount is often set in a range corresponding to 0.1% to 0.3% of the purchase price. The larger the transaction volume, the lower the percentage is usually.</w:t>
      </w:r>
    </w:p>
  </w:footnote>
  <w:footnote w:id="16">
    <w:p w14:paraId="7F71B6B1" w14:textId="22F66D06" w:rsidR="00371DAE" w:rsidRDefault="00371DAE" w:rsidP="000634D8">
      <w:pPr>
        <w:pStyle w:val="FootnoteText"/>
        <w:jc w:val="both"/>
        <w:rPr>
          <w:lang w:val="en-US"/>
        </w:rPr>
      </w:pPr>
      <w:r>
        <w:rPr>
          <w:rStyle w:val="FootnoteReference"/>
        </w:rPr>
        <w:footnoteRef/>
      </w:r>
      <w:r>
        <w:rPr>
          <w:lang w:val="en-US"/>
        </w:rPr>
        <w:t xml:space="preserve"> The threshold (often also referred to as the basket amount) is also frequently the subject of intensive negotiation. If the threshold is structured as an </w:t>
      </w:r>
      <w:r w:rsidR="003B5BD0" w:rsidRPr="003B5BD0">
        <w:rPr>
          <w:lang w:val="en-US"/>
        </w:rPr>
        <w:t>allowance</w:t>
      </w:r>
      <w:r w:rsidRPr="003B5BD0">
        <w:rPr>
          <w:lang w:val="en-US"/>
        </w:rPr>
        <w:t xml:space="preserve"> amount </w:t>
      </w:r>
      <w:r w:rsidR="00690219">
        <w:rPr>
          <w:lang w:val="en-US"/>
        </w:rPr>
        <w:t>(</w:t>
      </w:r>
      <w:r w:rsidR="00690219" w:rsidRPr="00690219">
        <w:rPr>
          <w:i/>
          <w:iCs/>
          <w:lang w:val="en-US"/>
        </w:rPr>
        <w:t>Freibetrag</w:t>
      </w:r>
      <w:r w:rsidR="00690219">
        <w:rPr>
          <w:lang w:val="en-US"/>
        </w:rPr>
        <w:t xml:space="preserve">) </w:t>
      </w:r>
      <w:r w:rsidRPr="003B5BD0">
        <w:rPr>
          <w:lang w:val="en-US"/>
        </w:rPr>
        <w:t>- as is the case here - the threshold</w:t>
      </w:r>
      <w:r w:rsidR="003B5BD0" w:rsidRPr="003B5BD0">
        <w:rPr>
          <w:lang w:val="en-US"/>
        </w:rPr>
        <w:t xml:space="preserve"> </w:t>
      </w:r>
      <w:r w:rsidRPr="003B5BD0">
        <w:rPr>
          <w:lang w:val="en-US"/>
        </w:rPr>
        <w:t>is often in the range of 1% to 3% of the purchase price. The larger the</w:t>
      </w:r>
      <w:r>
        <w:rPr>
          <w:lang w:val="en-US"/>
        </w:rPr>
        <w:t xml:space="preserve"> transaction volume, the lower the percentage is usually.</w:t>
      </w:r>
    </w:p>
  </w:footnote>
  <w:footnote w:id="17">
    <w:p w14:paraId="7949434E" w14:textId="7C9DF1CB" w:rsidR="00403B35" w:rsidRDefault="00403B35" w:rsidP="000634D8">
      <w:pPr>
        <w:pStyle w:val="FootnoteText"/>
        <w:jc w:val="both"/>
        <w:rPr>
          <w:lang w:val="en-US"/>
        </w:rPr>
      </w:pPr>
      <w:r>
        <w:rPr>
          <w:rStyle w:val="FootnoteReference"/>
        </w:rPr>
        <w:footnoteRef/>
      </w:r>
      <w:r>
        <w:rPr>
          <w:lang w:val="en-US"/>
        </w:rPr>
        <w:t xml:space="preserve"> Alternatively, and more buyer-friendly: Agreement of a</w:t>
      </w:r>
      <w:r w:rsidR="00690219">
        <w:rPr>
          <w:lang w:val="en-US"/>
        </w:rPr>
        <w:t>n exemption limit amount (</w:t>
      </w:r>
      <w:r w:rsidR="00690219" w:rsidRPr="00690219">
        <w:rPr>
          <w:i/>
          <w:iCs/>
          <w:lang w:val="en-US"/>
        </w:rPr>
        <w:t>Freigrenze</w:t>
      </w:r>
      <w:r w:rsidR="00690219">
        <w:rPr>
          <w:lang w:val="en-US"/>
        </w:rPr>
        <w:t>)</w:t>
      </w:r>
      <w:r>
        <w:rPr>
          <w:lang w:val="en-US"/>
        </w:rPr>
        <w:t xml:space="preserve"> instead of a</w:t>
      </w:r>
      <w:r w:rsidR="00690219">
        <w:rPr>
          <w:lang w:val="en-US"/>
        </w:rPr>
        <w:t xml:space="preserve">n allowance </w:t>
      </w:r>
      <w:r>
        <w:rPr>
          <w:lang w:val="en-US"/>
        </w:rPr>
        <w:t>amount</w:t>
      </w:r>
      <w:r w:rsidR="00690219">
        <w:rPr>
          <w:lang w:val="en-US"/>
        </w:rPr>
        <w:t xml:space="preserve"> (</w:t>
      </w:r>
      <w:r w:rsidR="00690219" w:rsidRPr="00690219">
        <w:rPr>
          <w:i/>
          <w:iCs/>
          <w:lang w:val="en-US"/>
        </w:rPr>
        <w:t>Freibetrag</w:t>
      </w:r>
      <w:r w:rsidR="00690219">
        <w:rPr>
          <w:lang w:val="en-US"/>
        </w:rPr>
        <w:t>)</w:t>
      </w:r>
      <w:r>
        <w:rPr>
          <w:lang w:val="en-US"/>
        </w:rPr>
        <w:t>.</w:t>
      </w:r>
    </w:p>
  </w:footnote>
  <w:footnote w:id="18">
    <w:p w14:paraId="0AA7EF1D" w14:textId="2129BEEE" w:rsidR="00403B35" w:rsidRDefault="00403B35" w:rsidP="000634D8">
      <w:pPr>
        <w:pStyle w:val="FootnoteText"/>
        <w:jc w:val="both"/>
        <w:rPr>
          <w:lang w:val="en-US"/>
        </w:rPr>
      </w:pPr>
      <w:r>
        <w:rPr>
          <w:rStyle w:val="FootnoteReference"/>
        </w:rPr>
        <w:footnoteRef/>
      </w:r>
      <w:r>
        <w:rPr>
          <w:lang w:val="en-US"/>
        </w:rPr>
        <w:t xml:space="preserve"> In practice, </w:t>
      </w:r>
      <w:r w:rsidR="00D7509D">
        <w:rPr>
          <w:lang w:val="en-US"/>
        </w:rPr>
        <w:t xml:space="preserve">between 4 and 7 years are often agreed for </w:t>
      </w:r>
      <w:r>
        <w:rPr>
          <w:lang w:val="en-US"/>
        </w:rPr>
        <w:t>title guarantees.</w:t>
      </w:r>
    </w:p>
  </w:footnote>
  <w:footnote w:id="19">
    <w:p w14:paraId="678CF50A" w14:textId="28FEA0A4" w:rsidR="00403B35" w:rsidRDefault="00403B35" w:rsidP="000634D8">
      <w:pPr>
        <w:pStyle w:val="FootnoteText"/>
        <w:jc w:val="both"/>
        <w:rPr>
          <w:lang w:val="en-US"/>
        </w:rPr>
      </w:pPr>
      <w:r>
        <w:rPr>
          <w:rStyle w:val="FootnoteReference"/>
        </w:rPr>
        <w:footnoteRef/>
      </w:r>
      <w:r>
        <w:rPr>
          <w:lang w:val="en-US"/>
        </w:rPr>
        <w:t xml:space="preserve"> In practice, </w:t>
      </w:r>
      <w:r w:rsidR="00D7509D">
        <w:rPr>
          <w:lang w:val="en-US"/>
        </w:rPr>
        <w:t>between 12 and 36 months are often agreed for business</w:t>
      </w:r>
      <w:r>
        <w:rPr>
          <w:lang w:val="en-US"/>
        </w:rPr>
        <w:t xml:space="preserve"> guarantees.</w:t>
      </w:r>
    </w:p>
  </w:footnote>
  <w:footnote w:id="20">
    <w:p w14:paraId="25A161BE" w14:textId="72130F82" w:rsidR="00403B35" w:rsidRDefault="00403B35" w:rsidP="000634D8">
      <w:pPr>
        <w:pStyle w:val="FootnoteText"/>
        <w:jc w:val="both"/>
        <w:rPr>
          <w:lang w:val="en-US"/>
        </w:rPr>
      </w:pPr>
      <w:r>
        <w:rPr>
          <w:rStyle w:val="FootnoteReference"/>
        </w:rPr>
        <w:footnoteRef/>
      </w:r>
      <w:r>
        <w:rPr>
          <w:lang w:val="en-US"/>
        </w:rPr>
        <w:t xml:space="preserve"> If necessary, </w:t>
      </w:r>
      <w:r w:rsidR="000634D8">
        <w:rPr>
          <w:lang w:val="en-US"/>
        </w:rPr>
        <w:t>insert</w:t>
      </w:r>
      <w:r>
        <w:rPr>
          <w:lang w:val="en-US"/>
        </w:rPr>
        <w:t xml:space="preserve"> an exception </w:t>
      </w:r>
      <w:r w:rsidR="000634D8">
        <w:rPr>
          <w:lang w:val="en-US"/>
        </w:rPr>
        <w:t>for the case</w:t>
      </w:r>
      <w:r>
        <w:rPr>
          <w:lang w:val="en-US"/>
        </w:rPr>
        <w:t xml:space="preserve"> that an assignment to financing banks is required in individual cases.</w:t>
      </w:r>
    </w:p>
  </w:footnote>
  <w:footnote w:id="21">
    <w:p w14:paraId="3B2F7916" w14:textId="0424A71B" w:rsidR="00403B35" w:rsidRDefault="00403B35" w:rsidP="00005996">
      <w:pPr>
        <w:pStyle w:val="FootnoteText"/>
        <w:jc w:val="both"/>
        <w:rPr>
          <w:lang w:val="en-US"/>
        </w:rPr>
      </w:pPr>
      <w:r>
        <w:rPr>
          <w:rStyle w:val="FootnoteReference"/>
        </w:rPr>
        <w:footnoteRef/>
      </w:r>
      <w:r>
        <w:rPr>
          <w:lang w:val="en-US"/>
        </w:rPr>
        <w:t xml:space="preserve"> As an alternative to ordinary legal proc</w:t>
      </w:r>
      <w:r w:rsidR="00005996">
        <w:rPr>
          <w:lang w:val="en-US"/>
        </w:rPr>
        <w:t>eedings</w:t>
      </w:r>
      <w:r>
        <w:rPr>
          <w:lang w:val="en-US"/>
        </w:rPr>
        <w:t>, an arbitration agreement is often concluded.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33E2ACC"/>
    <w:lvl w:ilvl="0">
      <w:start w:val="1"/>
      <w:numFmt w:val="decimal"/>
      <w:pStyle w:val="ListNumber"/>
      <w:lvlText w:val="%1."/>
      <w:lvlJc w:val="left"/>
      <w:pPr>
        <w:tabs>
          <w:tab w:val="num" w:pos="360"/>
        </w:tabs>
        <w:ind w:left="360" w:hanging="360"/>
      </w:pPr>
    </w:lvl>
  </w:abstractNum>
  <w:abstractNum w:abstractNumId="1" w15:restartNumberingAfterBreak="0">
    <w:nsid w:val="03260789"/>
    <w:multiLevelType w:val="multilevel"/>
    <w:tmpl w:val="90F233EC"/>
    <w:styleLink w:val="TWTabellerechts"/>
    <w:lvl w:ilvl="0">
      <w:start w:val="1"/>
      <w:numFmt w:val="decimal"/>
      <w:pStyle w:val="TWTabellebilingualr1"/>
      <w:lvlText w:val="%1."/>
      <w:lvlJc w:val="left"/>
      <w:pPr>
        <w:tabs>
          <w:tab w:val="num" w:pos="567"/>
        </w:tabs>
        <w:ind w:left="567" w:hanging="567"/>
      </w:pPr>
      <w:rPr>
        <w:rFonts w:ascii="Arial" w:hAnsi="Arial" w:hint="default"/>
        <w:b/>
        <w:i w:val="0"/>
        <w:sz w:val="21"/>
      </w:rPr>
    </w:lvl>
    <w:lvl w:ilvl="1">
      <w:start w:val="1"/>
      <w:numFmt w:val="decimal"/>
      <w:pStyle w:val="TWTabellebilingualr2"/>
      <w:lvlText w:val="%1.%2"/>
      <w:lvlJc w:val="left"/>
      <w:pPr>
        <w:tabs>
          <w:tab w:val="num" w:pos="567"/>
        </w:tabs>
        <w:ind w:left="567" w:hanging="567"/>
      </w:pPr>
      <w:rPr>
        <w:rFonts w:ascii="Arial" w:hAnsi="Arial" w:hint="default"/>
        <w:sz w:val="21"/>
      </w:rPr>
    </w:lvl>
    <w:lvl w:ilvl="2">
      <w:start w:val="1"/>
      <w:numFmt w:val="lowerLetter"/>
      <w:pStyle w:val="TWTabellebilingualr3"/>
      <w:lvlText w:val="(%3)"/>
      <w:lvlJc w:val="left"/>
      <w:pPr>
        <w:tabs>
          <w:tab w:val="num" w:pos="1134"/>
        </w:tabs>
        <w:ind w:left="1134" w:hanging="567"/>
      </w:pPr>
      <w:rPr>
        <w:rFonts w:ascii="Arial" w:hAnsi="Arial" w:hint="default"/>
        <w:sz w:val="21"/>
      </w:rPr>
    </w:lvl>
    <w:lvl w:ilvl="3">
      <w:start w:val="1"/>
      <w:numFmt w:val="lowerRoman"/>
      <w:pStyle w:val="TWTabellebilingualr4"/>
      <w:lvlText w:val="(%4)"/>
      <w:lvlJc w:val="left"/>
      <w:pPr>
        <w:tabs>
          <w:tab w:val="num" w:pos="1134"/>
        </w:tabs>
        <w:ind w:left="1134" w:hanging="567"/>
      </w:pPr>
      <w:rPr>
        <w:rFonts w:ascii="Arial" w:hAnsi="Arial" w:hint="default"/>
        <w:sz w:val="21"/>
      </w:rPr>
    </w:lvl>
    <w:lvl w:ilvl="4">
      <w:start w:val="1"/>
      <w:numFmt w:val="upperLetter"/>
      <w:pStyle w:val="TWTabellebilingualr5"/>
      <w:lvlText w:val="(%5)"/>
      <w:lvlJc w:val="left"/>
      <w:pPr>
        <w:tabs>
          <w:tab w:val="num" w:pos="1134"/>
        </w:tabs>
        <w:ind w:left="1134" w:hanging="567"/>
      </w:pPr>
      <w:rPr>
        <w:rFonts w:ascii="Arial" w:hAnsi="Arial" w:hint="default"/>
        <w:sz w:val="21"/>
      </w:rPr>
    </w:lvl>
    <w:lvl w:ilvl="5">
      <w:start w:val="1"/>
      <w:numFmt w:val="upperRoman"/>
      <w:pStyle w:val="TWTabellebilingualr6"/>
      <w:lvlText w:val="(%6)"/>
      <w:lvlJc w:val="left"/>
      <w:pPr>
        <w:tabs>
          <w:tab w:val="num" w:pos="1134"/>
        </w:tabs>
        <w:ind w:left="1134" w:hanging="567"/>
      </w:pPr>
      <w:rPr>
        <w:rFonts w:ascii="Arial" w:hAnsi="Arial" w:hint="default"/>
        <w:sz w:val="21"/>
      </w:rPr>
    </w:lvl>
    <w:lvl w:ilvl="6">
      <w:start w:val="1"/>
      <w:numFmt w:val="lowerLetter"/>
      <w:pStyle w:val="TWTabellebilingualr7"/>
      <w:lvlText w:val="%7."/>
      <w:lvlJc w:val="left"/>
      <w:pPr>
        <w:tabs>
          <w:tab w:val="num" w:pos="1134"/>
        </w:tabs>
        <w:ind w:left="1134" w:hanging="567"/>
      </w:pPr>
      <w:rPr>
        <w:rFonts w:ascii="Arial" w:hAnsi="Arial" w:hint="default"/>
        <w:sz w:val="21"/>
      </w:rPr>
    </w:lvl>
    <w:lvl w:ilvl="7">
      <w:start w:val="1"/>
      <w:numFmt w:val="lowerRoman"/>
      <w:lvlText w:val="%8."/>
      <w:lvlJc w:val="left"/>
      <w:pPr>
        <w:ind w:left="1134" w:hanging="567"/>
      </w:pPr>
      <w:rPr>
        <w:rFonts w:hint="default"/>
      </w:rPr>
    </w:lvl>
    <w:lvl w:ilvl="8">
      <w:start w:val="1"/>
      <w:numFmt w:val="upperLetter"/>
      <w:lvlText w:val="%9."/>
      <w:lvlJc w:val="left"/>
      <w:pPr>
        <w:ind w:left="1134" w:hanging="567"/>
      </w:pPr>
      <w:rPr>
        <w:rFonts w:hint="default"/>
      </w:rPr>
    </w:lvl>
  </w:abstractNum>
  <w:abstractNum w:abstractNumId="2" w15:restartNumberingAfterBreak="0">
    <w:nsid w:val="03E057E2"/>
    <w:multiLevelType w:val="multilevel"/>
    <w:tmpl w:val="E5A22B74"/>
    <w:styleLink w:val="Formatvorlage1"/>
    <w:lvl w:ilvl="0">
      <w:start w:val="1"/>
      <w:numFmt w:val="decimal"/>
      <w:lvlText w:val="%1."/>
      <w:lvlJc w:val="left"/>
      <w:pPr>
        <w:ind w:left="720" w:hanging="720"/>
      </w:pPr>
      <w:rPr>
        <w:rFonts w:ascii="Arial" w:hAnsi="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015241C"/>
    <w:multiLevelType w:val="multilevel"/>
    <w:tmpl w:val="C84E0BA8"/>
    <w:styleLink w:val="TWVertragParteienNummerierung"/>
    <w:lvl w:ilvl="0">
      <w:start w:val="1"/>
      <w:numFmt w:val="decimal"/>
      <w:pStyle w:val="TWVertragParteien"/>
      <w:lvlText w:val="%1."/>
      <w:lvlJc w:val="left"/>
      <w:pPr>
        <w:tabs>
          <w:tab w:val="num" w:pos="720"/>
        </w:tabs>
        <w:ind w:left="720" w:hanging="720"/>
      </w:pPr>
      <w:rPr>
        <w:rFonts w:ascii="Arial" w:hAnsi="Arial" w:hint="default"/>
        <w:b w:val="0"/>
        <w:i w:val="0"/>
        <w:sz w:val="21"/>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720"/>
        </w:tabs>
        <w:ind w:left="720" w:hanging="720"/>
      </w:pPr>
      <w:rPr>
        <w:rFonts w:hint="default"/>
      </w:rPr>
    </w:lvl>
    <w:lvl w:ilvl="6">
      <w:start w:val="1"/>
      <w:numFmt w:val="decimal"/>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Roman"/>
      <w:lvlText w:val="%9."/>
      <w:lvlJc w:val="left"/>
      <w:pPr>
        <w:tabs>
          <w:tab w:val="num" w:pos="720"/>
        </w:tabs>
        <w:ind w:left="720" w:hanging="720"/>
      </w:pPr>
      <w:rPr>
        <w:rFonts w:hint="default"/>
      </w:rPr>
    </w:lvl>
  </w:abstractNum>
  <w:abstractNum w:abstractNumId="4" w15:restartNumberingAfterBreak="0">
    <w:nsid w:val="164B7DC7"/>
    <w:multiLevelType w:val="multilevel"/>
    <w:tmpl w:val="982096BC"/>
    <w:lvl w:ilvl="0">
      <w:start w:val="1"/>
      <w:numFmt w:val="upperRoman"/>
      <w:pStyle w:val="TWTabelleDD1"/>
      <w:suff w:val="nothing"/>
      <w:lvlText w:val="%1."/>
      <w:lvlJc w:val="left"/>
      <w:pPr>
        <w:ind w:left="0" w:firstLine="181"/>
      </w:pPr>
      <w:rPr>
        <w:b/>
        <w:bCs w:val="0"/>
        <w:i w:val="0"/>
        <w:iCs w:val="0"/>
        <w:caps w:val="0"/>
        <w:smallCaps w:val="0"/>
        <w:strike w:val="0"/>
        <w:dstrike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WTabelleDD2"/>
      <w:suff w:val="nothing"/>
      <w:lvlText w:val="%2."/>
      <w:lvlJc w:val="left"/>
      <w:pPr>
        <w:ind w:left="0" w:firstLine="181"/>
      </w:pPr>
      <w:rPr>
        <w:b/>
        <w:bCs w:val="0"/>
        <w:i w:val="0"/>
        <w:iCs w:val="0"/>
        <w:caps w:val="0"/>
        <w:strike w:val="0"/>
        <w:dstrike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WTabelleDD3"/>
      <w:suff w:val="nothing"/>
      <w:lvlText w:val="%2.%3"/>
      <w:lvlJc w:val="left"/>
      <w:pPr>
        <w:ind w:left="0" w:firstLine="181"/>
      </w:pPr>
      <w:rPr>
        <w:rFonts w:ascii="Arial" w:hAnsi="Arial" w:cs="Times New Roman" w:hint="default"/>
        <w:b w:val="0"/>
        <w:i w:val="0"/>
        <w:color w:val="auto"/>
        <w:sz w:val="21"/>
      </w:rPr>
    </w:lvl>
    <w:lvl w:ilvl="3">
      <w:start w:val="1"/>
      <w:numFmt w:val="lowerLetter"/>
      <w:lvlRestart w:val="0"/>
      <w:pStyle w:val="TWTabelleDD4"/>
      <w:suff w:val="nothing"/>
      <w:lvlText w:val="(%4)"/>
      <w:lvlJc w:val="left"/>
      <w:pPr>
        <w:ind w:left="0" w:firstLine="181"/>
      </w:pPr>
      <w:rPr>
        <w:rFonts w:ascii="Arial" w:hAnsi="Arial" w:cs="Times New Roman" w:hint="default"/>
        <w:b w:val="0"/>
        <w:i w:val="0"/>
        <w:color w:val="auto"/>
        <w:sz w:val="21"/>
      </w:rPr>
    </w:lvl>
    <w:lvl w:ilvl="4">
      <w:start w:val="1"/>
      <w:numFmt w:val="none"/>
      <w:lvlText w:val=""/>
      <w:lvlJc w:val="left"/>
      <w:pPr>
        <w:tabs>
          <w:tab w:val="num" w:pos="1440"/>
        </w:tabs>
        <w:ind w:left="1440" w:hanging="720"/>
      </w:pPr>
      <w:rPr>
        <w:rFonts w:ascii="Arial" w:hAnsi="Arial" w:cs="Times New Roman" w:hint="default"/>
        <w:b w:val="0"/>
        <w:i w:val="0"/>
        <w:sz w:val="21"/>
      </w:rPr>
    </w:lvl>
    <w:lvl w:ilvl="5">
      <w:start w:val="1"/>
      <w:numFmt w:val="none"/>
      <w:lvlText w:val=""/>
      <w:lvlJc w:val="left"/>
      <w:pPr>
        <w:tabs>
          <w:tab w:val="num" w:pos="2160"/>
        </w:tabs>
        <w:ind w:left="2160" w:hanging="720"/>
      </w:pPr>
      <w:rPr>
        <w:rFonts w:cs="Times New Roman"/>
      </w:rPr>
    </w:lvl>
    <w:lvl w:ilvl="6">
      <w:start w:val="1"/>
      <w:numFmt w:val="none"/>
      <w:lvlText w:val=""/>
      <w:lvlJc w:val="left"/>
      <w:pPr>
        <w:tabs>
          <w:tab w:val="num" w:pos="2880"/>
        </w:tabs>
        <w:ind w:left="2880" w:hanging="72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5" w15:restartNumberingAfterBreak="0">
    <w:nsid w:val="1E9615CA"/>
    <w:multiLevelType w:val="multilevel"/>
    <w:tmpl w:val="871EF496"/>
    <w:numStyleLink w:val="TWTabellePrambellinks"/>
  </w:abstractNum>
  <w:abstractNum w:abstractNumId="6" w15:restartNumberingAfterBreak="0">
    <w:nsid w:val="20644FB3"/>
    <w:multiLevelType w:val="multilevel"/>
    <w:tmpl w:val="F8B49C18"/>
    <w:styleLink w:val="TWNummerierung"/>
    <w:lvl w:ilvl="0">
      <w:start w:val="1"/>
      <w:numFmt w:val="decimal"/>
      <w:pStyle w:val="TWNummerierung1"/>
      <w:lvlText w:val="%1."/>
      <w:lvlJc w:val="left"/>
      <w:pPr>
        <w:tabs>
          <w:tab w:val="num" w:pos="720"/>
        </w:tabs>
        <w:ind w:left="720" w:hanging="720"/>
      </w:pPr>
      <w:rPr>
        <w:rFonts w:ascii="Arial Fett" w:hAnsi="Arial Fett" w:hint="default"/>
        <w:b/>
        <w:i w:val="0"/>
        <w:sz w:val="21"/>
      </w:rPr>
    </w:lvl>
    <w:lvl w:ilvl="1">
      <w:start w:val="1"/>
      <w:numFmt w:val="decimal"/>
      <w:pStyle w:val="TWNummerierung2"/>
      <w:lvlText w:val="%1.%2"/>
      <w:lvlJc w:val="left"/>
      <w:pPr>
        <w:tabs>
          <w:tab w:val="num" w:pos="720"/>
        </w:tabs>
        <w:ind w:left="720" w:hanging="720"/>
      </w:pPr>
      <w:rPr>
        <w:rFonts w:ascii="Arial" w:hAnsi="Arial" w:hint="default"/>
        <w:b w:val="0"/>
        <w:i w:val="0"/>
        <w:sz w:val="21"/>
      </w:rPr>
    </w:lvl>
    <w:lvl w:ilvl="2">
      <w:start w:val="1"/>
      <w:numFmt w:val="lowerLetter"/>
      <w:pStyle w:val="TWNummerierung3"/>
      <w:lvlText w:val="(%3)"/>
      <w:lvlJc w:val="left"/>
      <w:pPr>
        <w:tabs>
          <w:tab w:val="num" w:pos="1440"/>
        </w:tabs>
        <w:ind w:left="1440" w:hanging="720"/>
      </w:pPr>
      <w:rPr>
        <w:rFonts w:ascii="Arial" w:hAnsi="Arial" w:hint="default"/>
        <w:b w:val="0"/>
        <w:i w:val="0"/>
        <w:sz w:val="21"/>
      </w:rPr>
    </w:lvl>
    <w:lvl w:ilvl="3">
      <w:start w:val="1"/>
      <w:numFmt w:val="lowerRoman"/>
      <w:pStyle w:val="TWNummerierung4"/>
      <w:lvlText w:val="(%4)"/>
      <w:lvlJc w:val="left"/>
      <w:pPr>
        <w:tabs>
          <w:tab w:val="num" w:pos="2160"/>
        </w:tabs>
        <w:ind w:left="2160" w:hanging="720"/>
      </w:pPr>
      <w:rPr>
        <w:rFonts w:ascii="Arial" w:hAnsi="Arial" w:hint="default"/>
        <w:b w:val="0"/>
        <w:i w:val="0"/>
        <w:sz w:val="21"/>
      </w:rPr>
    </w:lvl>
    <w:lvl w:ilvl="4">
      <w:start w:val="1"/>
      <w:numFmt w:val="upperLetter"/>
      <w:pStyle w:val="TWNummerierung5"/>
      <w:lvlText w:val="(%5)"/>
      <w:lvlJc w:val="left"/>
      <w:pPr>
        <w:tabs>
          <w:tab w:val="num" w:pos="2880"/>
        </w:tabs>
        <w:ind w:left="2880" w:hanging="720"/>
      </w:pPr>
      <w:rPr>
        <w:rFonts w:ascii="Arial" w:hAnsi="Arial" w:hint="default"/>
        <w:b w:val="0"/>
        <w:i w:val="0"/>
        <w:sz w:val="21"/>
      </w:rPr>
    </w:lvl>
    <w:lvl w:ilvl="5">
      <w:start w:val="1"/>
      <w:numFmt w:val="upperRoman"/>
      <w:pStyle w:val="TWNummerierung6"/>
      <w:lvlText w:val="(%6)"/>
      <w:lvlJc w:val="left"/>
      <w:pPr>
        <w:tabs>
          <w:tab w:val="num" w:pos="3600"/>
        </w:tabs>
        <w:ind w:left="3600" w:hanging="720"/>
      </w:pPr>
      <w:rPr>
        <w:rFonts w:ascii="Arial" w:hAnsi="Arial" w:hint="default"/>
        <w:b w:val="0"/>
        <w:i w:val="0"/>
        <w:sz w:val="21"/>
      </w:rPr>
    </w:lvl>
    <w:lvl w:ilvl="6">
      <w:start w:val="1"/>
      <w:numFmt w:val="lowerLetter"/>
      <w:pStyle w:val="TWNummerierung7"/>
      <w:lvlText w:val="%7."/>
      <w:lvlJc w:val="left"/>
      <w:pPr>
        <w:tabs>
          <w:tab w:val="num" w:pos="4321"/>
        </w:tabs>
        <w:ind w:left="4321" w:hanging="721"/>
      </w:pPr>
      <w:rPr>
        <w:rFonts w:ascii="Arial" w:hAnsi="Arial" w:hint="default"/>
        <w:b w:val="0"/>
        <w:i w:val="0"/>
        <w:sz w:val="21"/>
      </w:rPr>
    </w:lvl>
    <w:lvl w:ilvl="7">
      <w:start w:val="1"/>
      <w:numFmt w:val="none"/>
      <w:lvlText w:val=""/>
      <w:lvlJc w:val="left"/>
      <w:pPr>
        <w:ind w:left="5040" w:hanging="720"/>
      </w:pPr>
      <w:rPr>
        <w:rFonts w:hint="default"/>
      </w:rPr>
    </w:lvl>
    <w:lvl w:ilvl="8">
      <w:start w:val="1"/>
      <w:numFmt w:val="none"/>
      <w:lvlText w:val=""/>
      <w:lvlJc w:val="left"/>
      <w:pPr>
        <w:ind w:left="5760" w:hanging="720"/>
      </w:pPr>
      <w:rPr>
        <w:rFonts w:hint="default"/>
      </w:rPr>
    </w:lvl>
  </w:abstractNum>
  <w:abstractNum w:abstractNumId="7" w15:restartNumberingAfterBreak="0">
    <w:nsid w:val="23CF04FF"/>
    <w:multiLevelType w:val="hybridMultilevel"/>
    <w:tmpl w:val="B7606800"/>
    <w:lvl w:ilvl="0" w:tplc="05A27FBA">
      <w:start w:val="1"/>
      <w:numFmt w:val="bullet"/>
      <w:pStyle w:val="TWBullets1"/>
      <w:lvlText w:val=""/>
      <w:lvlJc w:val="left"/>
      <w:pPr>
        <w:tabs>
          <w:tab w:val="num" w:pos="720"/>
        </w:tabs>
        <w:ind w:left="720" w:hanging="720"/>
      </w:pPr>
      <w:rPr>
        <w:rFonts w:ascii="Symbol" w:hAnsi="Symbol" w:hint="default"/>
      </w:rPr>
    </w:lvl>
    <w:lvl w:ilvl="1" w:tplc="CAB4DB40">
      <w:start w:val="1"/>
      <w:numFmt w:val="bullet"/>
      <w:pStyle w:val="TWBullets2"/>
      <w:lvlText w:val=""/>
      <w:lvlJc w:val="left"/>
      <w:pPr>
        <w:tabs>
          <w:tab w:val="num" w:pos="1440"/>
        </w:tabs>
        <w:ind w:left="1440" w:hanging="720"/>
      </w:pPr>
      <w:rPr>
        <w:rFonts w:ascii="Symbol" w:hAnsi="Symbol" w:hint="default"/>
      </w:rPr>
    </w:lvl>
    <w:lvl w:ilvl="2" w:tplc="6EC4AF2A">
      <w:start w:val="1"/>
      <w:numFmt w:val="bullet"/>
      <w:pStyle w:val="TWBullets3"/>
      <w:lvlText w:val=""/>
      <w:lvlJc w:val="left"/>
      <w:pPr>
        <w:tabs>
          <w:tab w:val="num" w:pos="2160"/>
        </w:tabs>
        <w:ind w:left="2160" w:hanging="720"/>
      </w:pPr>
      <w:rPr>
        <w:rFonts w:ascii="Symbol" w:hAnsi="Symbol" w:hint="default"/>
      </w:rPr>
    </w:lvl>
    <w:lvl w:ilvl="3" w:tplc="71CC1882">
      <w:start w:val="1"/>
      <w:numFmt w:val="bullet"/>
      <w:pStyle w:val="TWBullets4"/>
      <w:lvlText w:val=""/>
      <w:lvlJc w:val="left"/>
      <w:pPr>
        <w:tabs>
          <w:tab w:val="num" w:pos="2880"/>
        </w:tabs>
        <w:ind w:left="2880" w:hanging="72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F4E0FF4C">
      <w:start w:val="1"/>
      <w:numFmt w:val="bullet"/>
      <w:pStyle w:val="TWBullets7"/>
      <w:lvlText w:val=""/>
      <w:lvlJc w:val="left"/>
      <w:pPr>
        <w:tabs>
          <w:tab w:val="num" w:pos="5041"/>
        </w:tabs>
        <w:ind w:left="5040" w:hanging="719"/>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566066"/>
    <w:multiLevelType w:val="multilevel"/>
    <w:tmpl w:val="90F233EC"/>
    <w:numStyleLink w:val="TWTabellerechts"/>
  </w:abstractNum>
  <w:abstractNum w:abstractNumId="9" w15:restartNumberingAfterBreak="0">
    <w:nsid w:val="26EB3CF7"/>
    <w:multiLevelType w:val="multilevel"/>
    <w:tmpl w:val="871EF496"/>
    <w:styleLink w:val="TWTabellePrambellinks"/>
    <w:lvl w:ilvl="0">
      <w:start w:val="1"/>
      <w:numFmt w:val="upperLetter"/>
      <w:pStyle w:val="TWTabellePrambellinks1"/>
      <w:lvlText w:val="(%1)"/>
      <w:lvlJc w:val="left"/>
      <w:pPr>
        <w:tabs>
          <w:tab w:val="num" w:pos="567"/>
        </w:tabs>
        <w:ind w:left="567" w:hanging="567"/>
      </w:pPr>
      <w:rPr>
        <w:rFonts w:hint="default"/>
      </w:rPr>
    </w:lvl>
    <w:lvl w:ilvl="1">
      <w:start w:val="1"/>
      <w:numFmt w:val="decimal"/>
      <w:pStyle w:val="TWTabellePrambellinks2"/>
      <w:lvlText w:val="(%2)"/>
      <w:lvlJc w:val="left"/>
      <w:pPr>
        <w:tabs>
          <w:tab w:val="num" w:pos="567"/>
        </w:tabs>
        <w:ind w:left="567" w:hanging="567"/>
      </w:pPr>
      <w:rPr>
        <w:rFonts w:hint="default"/>
      </w:rPr>
    </w:lvl>
    <w:lvl w:ilvl="2">
      <w:start w:val="1"/>
      <w:numFmt w:val="lowerLetter"/>
      <w:pStyle w:val="TWTabellePrambellinks3"/>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10" w15:restartNumberingAfterBreak="0">
    <w:nsid w:val="28877B26"/>
    <w:multiLevelType w:val="hybridMultilevel"/>
    <w:tmpl w:val="92E616DA"/>
    <w:lvl w:ilvl="0" w:tplc="285A84F0">
      <w:start w:val="1"/>
      <w:numFmt w:val="decimal"/>
      <w:pStyle w:val="TWTabelleParteienlinks"/>
      <w:lvlText w:val="%1."/>
      <w:lvlJc w:val="left"/>
      <w:pPr>
        <w:tabs>
          <w:tab w:val="num" w:pos="567"/>
        </w:tabs>
        <w:ind w:left="567" w:hanging="56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C0506E2"/>
    <w:multiLevelType w:val="multilevel"/>
    <w:tmpl w:val="3B360ADE"/>
    <w:styleLink w:val="TWTabellePrambelrechts"/>
    <w:lvl w:ilvl="0">
      <w:start w:val="1"/>
      <w:numFmt w:val="upperLetter"/>
      <w:pStyle w:val="TWTabellePrambelrechts1"/>
      <w:lvlText w:val="(%1)"/>
      <w:lvlJc w:val="left"/>
      <w:pPr>
        <w:tabs>
          <w:tab w:val="num" w:pos="567"/>
        </w:tabs>
        <w:ind w:left="567" w:hanging="567"/>
      </w:pPr>
      <w:rPr>
        <w:rFonts w:hint="default"/>
      </w:rPr>
    </w:lvl>
    <w:lvl w:ilvl="1">
      <w:start w:val="1"/>
      <w:numFmt w:val="decimal"/>
      <w:pStyle w:val="TWTabellePrambelrechts2"/>
      <w:lvlText w:val="(%2)"/>
      <w:lvlJc w:val="left"/>
      <w:pPr>
        <w:tabs>
          <w:tab w:val="num" w:pos="567"/>
        </w:tabs>
        <w:ind w:left="567" w:hanging="567"/>
      </w:pPr>
      <w:rPr>
        <w:rFonts w:hint="default"/>
      </w:rPr>
    </w:lvl>
    <w:lvl w:ilvl="2">
      <w:start w:val="1"/>
      <w:numFmt w:val="lowerLetter"/>
      <w:pStyle w:val="TWTabellePrambelrechts3"/>
      <w:lvlText w:val="(%3)"/>
      <w:lvlJc w:val="left"/>
      <w:pPr>
        <w:tabs>
          <w:tab w:val="num" w:pos="1134"/>
        </w:tabs>
        <w:ind w:left="1134" w:hanging="567"/>
      </w:pPr>
      <w:rPr>
        <w:rFonts w:hint="default"/>
      </w:rPr>
    </w:lvl>
    <w:lvl w:ilvl="3">
      <w:start w:val="1"/>
      <w:numFmt w:val="decimal"/>
      <w:lvlText w:val="(%4)"/>
      <w:lvlJc w:val="left"/>
      <w:pPr>
        <w:tabs>
          <w:tab w:val="num" w:pos="567"/>
        </w:tabs>
        <w:ind w:left="567" w:hanging="567"/>
      </w:pPr>
      <w:rPr>
        <w:rFonts w:hint="default"/>
      </w:rPr>
    </w:lvl>
    <w:lvl w:ilvl="4">
      <w:start w:val="1"/>
      <w:numFmt w:val="lowerLetter"/>
      <w:lvlText w:val="(%5)"/>
      <w:lvlJc w:val="left"/>
      <w:pPr>
        <w:tabs>
          <w:tab w:val="num" w:pos="567"/>
        </w:tabs>
        <w:ind w:left="567" w:hanging="567"/>
      </w:pPr>
      <w:rPr>
        <w:rFonts w:hint="default"/>
      </w:rPr>
    </w:lvl>
    <w:lvl w:ilvl="5">
      <w:start w:val="1"/>
      <w:numFmt w:val="lowerRoman"/>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left"/>
      <w:pPr>
        <w:tabs>
          <w:tab w:val="num" w:pos="567"/>
        </w:tabs>
        <w:ind w:left="567" w:hanging="567"/>
      </w:pPr>
      <w:rPr>
        <w:rFonts w:hint="default"/>
      </w:rPr>
    </w:lvl>
  </w:abstractNum>
  <w:abstractNum w:abstractNumId="12" w15:restartNumberingAfterBreak="0">
    <w:nsid w:val="2F3678B1"/>
    <w:multiLevelType w:val="multilevel"/>
    <w:tmpl w:val="19AACE6A"/>
    <w:numStyleLink w:val="TWVertragPrambel"/>
  </w:abstractNum>
  <w:abstractNum w:abstractNumId="13" w15:restartNumberingAfterBreak="0">
    <w:nsid w:val="44C87413"/>
    <w:multiLevelType w:val="multilevel"/>
    <w:tmpl w:val="35DA471C"/>
    <w:numStyleLink w:val="TWTabellelinks"/>
  </w:abstractNum>
  <w:abstractNum w:abstractNumId="14" w15:restartNumberingAfterBreak="0">
    <w:nsid w:val="4C2F696C"/>
    <w:multiLevelType w:val="multilevel"/>
    <w:tmpl w:val="35DA471C"/>
    <w:styleLink w:val="TWTabellelinks"/>
    <w:lvl w:ilvl="0">
      <w:start w:val="1"/>
      <w:numFmt w:val="decimal"/>
      <w:pStyle w:val="TWTabellebilinguall1"/>
      <w:lvlText w:val="%1."/>
      <w:lvlJc w:val="left"/>
      <w:pPr>
        <w:tabs>
          <w:tab w:val="num" w:pos="567"/>
        </w:tabs>
        <w:ind w:left="567" w:hanging="567"/>
      </w:pPr>
      <w:rPr>
        <w:rFonts w:ascii="Arial" w:hAnsi="Arial" w:hint="default"/>
        <w:sz w:val="21"/>
      </w:rPr>
    </w:lvl>
    <w:lvl w:ilvl="1">
      <w:start w:val="1"/>
      <w:numFmt w:val="decimal"/>
      <w:pStyle w:val="TWTabellebilinguall2"/>
      <w:lvlText w:val="%1.%2"/>
      <w:lvlJc w:val="left"/>
      <w:pPr>
        <w:tabs>
          <w:tab w:val="num" w:pos="567"/>
        </w:tabs>
        <w:ind w:left="567" w:hanging="567"/>
      </w:pPr>
      <w:rPr>
        <w:rFonts w:ascii="Arial" w:hAnsi="Arial" w:hint="default"/>
        <w:sz w:val="21"/>
      </w:rPr>
    </w:lvl>
    <w:lvl w:ilvl="2">
      <w:start w:val="1"/>
      <w:numFmt w:val="lowerLetter"/>
      <w:pStyle w:val="TWTabellebilinguall3"/>
      <w:lvlText w:val="(%3)"/>
      <w:lvlJc w:val="left"/>
      <w:pPr>
        <w:tabs>
          <w:tab w:val="num" w:pos="1134"/>
        </w:tabs>
        <w:ind w:left="1134" w:hanging="567"/>
      </w:pPr>
      <w:rPr>
        <w:rFonts w:ascii="Arial" w:hAnsi="Arial" w:hint="default"/>
        <w:sz w:val="21"/>
      </w:rPr>
    </w:lvl>
    <w:lvl w:ilvl="3">
      <w:start w:val="1"/>
      <w:numFmt w:val="lowerRoman"/>
      <w:pStyle w:val="TWTabellebilinguall4"/>
      <w:lvlText w:val="(%4)"/>
      <w:lvlJc w:val="left"/>
      <w:pPr>
        <w:tabs>
          <w:tab w:val="num" w:pos="1134"/>
        </w:tabs>
        <w:ind w:left="1134" w:hanging="567"/>
      </w:pPr>
      <w:rPr>
        <w:rFonts w:ascii="Arial" w:hAnsi="Arial" w:hint="default"/>
        <w:sz w:val="21"/>
      </w:rPr>
    </w:lvl>
    <w:lvl w:ilvl="4">
      <w:start w:val="1"/>
      <w:numFmt w:val="upperLetter"/>
      <w:pStyle w:val="TWTabellebilinguall5"/>
      <w:lvlText w:val="(%5)"/>
      <w:lvlJc w:val="left"/>
      <w:pPr>
        <w:tabs>
          <w:tab w:val="num" w:pos="1134"/>
        </w:tabs>
        <w:ind w:left="1134" w:hanging="567"/>
      </w:pPr>
      <w:rPr>
        <w:rFonts w:ascii="Arial" w:hAnsi="Arial" w:hint="default"/>
        <w:sz w:val="21"/>
      </w:rPr>
    </w:lvl>
    <w:lvl w:ilvl="5">
      <w:start w:val="1"/>
      <w:numFmt w:val="upperRoman"/>
      <w:pStyle w:val="TWTabellebilinguall6"/>
      <w:lvlText w:val="(%6)"/>
      <w:lvlJc w:val="left"/>
      <w:pPr>
        <w:tabs>
          <w:tab w:val="num" w:pos="1134"/>
        </w:tabs>
        <w:ind w:left="1134" w:hanging="567"/>
      </w:pPr>
      <w:rPr>
        <w:rFonts w:ascii="Arial" w:hAnsi="Arial" w:hint="default"/>
        <w:sz w:val="21"/>
      </w:rPr>
    </w:lvl>
    <w:lvl w:ilvl="6">
      <w:start w:val="1"/>
      <w:numFmt w:val="lowerLetter"/>
      <w:pStyle w:val="TWTabellebilinguall7"/>
      <w:lvlText w:val="%7."/>
      <w:lvlJc w:val="left"/>
      <w:pPr>
        <w:tabs>
          <w:tab w:val="num" w:pos="1134"/>
        </w:tabs>
        <w:ind w:left="1134" w:hanging="567"/>
      </w:pPr>
      <w:rPr>
        <w:rFonts w:ascii="Arial" w:hAnsi="Arial" w:hint="default"/>
        <w:sz w:val="21"/>
      </w:rPr>
    </w:lvl>
    <w:lvl w:ilvl="7">
      <w:start w:val="1"/>
      <w:numFmt w:val="lowerRoman"/>
      <w:lvlText w:val="%8."/>
      <w:lvlJc w:val="left"/>
      <w:pPr>
        <w:tabs>
          <w:tab w:val="num" w:pos="1134"/>
        </w:tabs>
        <w:ind w:left="1134" w:hanging="567"/>
      </w:pPr>
      <w:rPr>
        <w:rFonts w:hint="default"/>
      </w:rPr>
    </w:lvl>
    <w:lvl w:ilvl="8">
      <w:start w:val="1"/>
      <w:numFmt w:val="upperLetter"/>
      <w:lvlText w:val="%9."/>
      <w:lvlJc w:val="left"/>
      <w:pPr>
        <w:tabs>
          <w:tab w:val="num" w:pos="1134"/>
        </w:tabs>
        <w:ind w:left="1134" w:hanging="567"/>
      </w:pPr>
      <w:rPr>
        <w:rFonts w:hint="default"/>
      </w:rPr>
    </w:lvl>
  </w:abstractNum>
  <w:abstractNum w:abstractNumId="15" w15:restartNumberingAfterBreak="0">
    <w:nsid w:val="5232204B"/>
    <w:multiLevelType w:val="multilevel"/>
    <w:tmpl w:val="EFF88B8A"/>
    <w:numStyleLink w:val="TWSchriftsatzAntragNummerierung"/>
  </w:abstractNum>
  <w:abstractNum w:abstractNumId="16" w15:restartNumberingAfterBreak="0">
    <w:nsid w:val="54AA3272"/>
    <w:multiLevelType w:val="multilevel"/>
    <w:tmpl w:val="EFF88B8A"/>
    <w:styleLink w:val="TWSchriftsatzAntragNummerierung"/>
    <w:lvl w:ilvl="0">
      <w:start w:val="1"/>
      <w:numFmt w:val="decimal"/>
      <w:pStyle w:val="TWSchriftsatzAntragnummeriert"/>
      <w:lvlText w:val="%1."/>
      <w:lvlJc w:val="left"/>
      <w:pPr>
        <w:tabs>
          <w:tab w:val="num" w:pos="1440"/>
        </w:tabs>
        <w:ind w:left="1440" w:hanging="720"/>
      </w:pPr>
      <w:rPr>
        <w:rFonts w:ascii="Arial" w:hAnsi="Arial" w:hint="default"/>
        <w:b/>
        <w:sz w:val="21"/>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lowerRoman"/>
      <w:lvlText w:val="(%6)"/>
      <w:lvlJc w:val="left"/>
      <w:pPr>
        <w:tabs>
          <w:tab w:val="num" w:pos="1440"/>
        </w:tabs>
        <w:ind w:left="1440" w:hanging="720"/>
      </w:pPr>
      <w:rPr>
        <w:rFonts w:hint="default"/>
      </w:rPr>
    </w:lvl>
    <w:lvl w:ilvl="6">
      <w:start w:val="1"/>
      <w:numFmt w:val="decimal"/>
      <w:lvlText w:val="%7."/>
      <w:lvlJc w:val="left"/>
      <w:pPr>
        <w:tabs>
          <w:tab w:val="num" w:pos="1440"/>
        </w:tabs>
        <w:ind w:left="1440" w:hanging="720"/>
      </w:pPr>
      <w:rPr>
        <w:rFonts w:hint="default"/>
      </w:rPr>
    </w:lvl>
    <w:lvl w:ilvl="7">
      <w:start w:val="1"/>
      <w:numFmt w:val="lowerLetter"/>
      <w:lvlText w:val="%8."/>
      <w:lvlJc w:val="left"/>
      <w:pPr>
        <w:tabs>
          <w:tab w:val="num" w:pos="1440"/>
        </w:tabs>
        <w:ind w:left="1440" w:hanging="720"/>
      </w:pPr>
      <w:rPr>
        <w:rFonts w:hint="default"/>
      </w:rPr>
    </w:lvl>
    <w:lvl w:ilvl="8">
      <w:start w:val="1"/>
      <w:numFmt w:val="lowerRoman"/>
      <w:lvlText w:val="%9."/>
      <w:lvlJc w:val="left"/>
      <w:pPr>
        <w:tabs>
          <w:tab w:val="num" w:pos="1440"/>
        </w:tabs>
        <w:ind w:left="1440" w:hanging="720"/>
      </w:pPr>
      <w:rPr>
        <w:rFonts w:hint="default"/>
      </w:rPr>
    </w:lvl>
  </w:abstractNum>
  <w:abstractNum w:abstractNumId="17" w15:restartNumberingAfterBreak="0">
    <w:nsid w:val="590F61CD"/>
    <w:multiLevelType w:val="multilevel"/>
    <w:tmpl w:val="371466F0"/>
    <w:styleLink w:val="TWTabelleDD"/>
    <w:lvl w:ilvl="0">
      <w:start w:val="1"/>
      <w:numFmt w:val="upperRoman"/>
      <w:suff w:val="nothing"/>
      <w:lvlText w:val="%1."/>
      <w:lvlJc w:val="left"/>
      <w:pPr>
        <w:ind w:left="0" w:firstLine="181"/>
      </w:pPr>
      <w:rPr>
        <w:rFonts w:hint="default"/>
        <w:b/>
        <w:bCs w:val="0"/>
        <w:i w:val="0"/>
        <w:iCs w:val="0"/>
        <w:caps w:val="0"/>
        <w:smallCaps w:val="0"/>
        <w:strike w:val="0"/>
        <w:dstrike w:val="0"/>
        <w:vanish w:val="0"/>
        <w:webHidden w:val="0"/>
        <w:color w:val="auto"/>
        <w:spacing w:val="0"/>
        <w:kern w:val="0"/>
        <w:position w:val="0"/>
        <w:u w:val="none"/>
        <w:effect w:val="none"/>
        <w:vertAlign w:val="baseline"/>
        <w:em w:val="none"/>
        <w:specVanish w:val="0"/>
      </w:rPr>
    </w:lvl>
    <w:lvl w:ilvl="1">
      <w:start w:val="1"/>
      <w:numFmt w:val="decimal"/>
      <w:suff w:val="nothing"/>
      <w:lvlText w:val="%2."/>
      <w:lvlJc w:val="left"/>
      <w:pPr>
        <w:ind w:left="0" w:firstLine="181"/>
      </w:pPr>
      <w:rPr>
        <w:rFonts w:hint="default"/>
        <w:b/>
        <w:bCs w:val="0"/>
        <w:i w:val="0"/>
        <w:iCs w:val="0"/>
        <w:caps w:val="0"/>
        <w:strike w:val="0"/>
        <w:dstrike w:val="0"/>
        <w:vanish w:val="0"/>
        <w:webHidden w:val="0"/>
        <w:color w:val="auto"/>
        <w:spacing w:val="0"/>
        <w:kern w:val="0"/>
        <w:position w:val="0"/>
        <w:u w:val="none"/>
        <w:effect w:val="none"/>
        <w:vertAlign w:val="baseline"/>
        <w:em w:val="none"/>
        <w:specVanish w:val="0"/>
      </w:rPr>
    </w:lvl>
    <w:lvl w:ilvl="2">
      <w:start w:val="1"/>
      <w:numFmt w:val="decimal"/>
      <w:suff w:val="nothing"/>
      <w:lvlText w:val="%2.%3"/>
      <w:lvlJc w:val="left"/>
      <w:pPr>
        <w:ind w:left="0" w:firstLine="181"/>
      </w:pPr>
      <w:rPr>
        <w:rFonts w:ascii="Arial" w:hAnsi="Arial" w:cs="Times New Roman" w:hint="default"/>
        <w:b w:val="0"/>
        <w:i w:val="0"/>
        <w:color w:val="auto"/>
        <w:sz w:val="21"/>
      </w:rPr>
    </w:lvl>
    <w:lvl w:ilvl="3">
      <w:start w:val="1"/>
      <w:numFmt w:val="lowerLetter"/>
      <w:lvlRestart w:val="0"/>
      <w:suff w:val="nothing"/>
      <w:lvlText w:val="(%4)"/>
      <w:lvlJc w:val="left"/>
      <w:pPr>
        <w:ind w:left="0" w:firstLine="181"/>
      </w:pPr>
      <w:rPr>
        <w:rFonts w:ascii="Arial" w:hAnsi="Arial" w:cs="Times New Roman" w:hint="default"/>
        <w:b w:val="0"/>
        <w:i w:val="0"/>
        <w:color w:val="auto"/>
        <w:sz w:val="21"/>
      </w:rPr>
    </w:lvl>
    <w:lvl w:ilvl="4">
      <w:start w:val="1"/>
      <w:numFmt w:val="none"/>
      <w:lvlText w:val=""/>
      <w:lvlJc w:val="left"/>
      <w:pPr>
        <w:tabs>
          <w:tab w:val="num" w:pos="1440"/>
        </w:tabs>
        <w:ind w:left="1440" w:hanging="720"/>
      </w:pPr>
      <w:rPr>
        <w:rFonts w:ascii="Arial" w:hAnsi="Arial" w:cs="Times New Roman" w:hint="default"/>
        <w:b w:val="0"/>
        <w:i w:val="0"/>
        <w:sz w:val="21"/>
      </w:rPr>
    </w:lvl>
    <w:lvl w:ilvl="5">
      <w:start w:val="1"/>
      <w:numFmt w:val="none"/>
      <w:lvlText w:val=""/>
      <w:lvlJc w:val="left"/>
      <w:pPr>
        <w:tabs>
          <w:tab w:val="num" w:pos="2160"/>
        </w:tabs>
        <w:ind w:left="2160" w:hanging="720"/>
      </w:pPr>
      <w:rPr>
        <w:rFonts w:cs="Times New Roman" w:hint="default"/>
      </w:rPr>
    </w:lvl>
    <w:lvl w:ilvl="6">
      <w:start w:val="1"/>
      <w:numFmt w:val="none"/>
      <w:lvlText w:val=""/>
      <w:lvlJc w:val="left"/>
      <w:pPr>
        <w:tabs>
          <w:tab w:val="num" w:pos="2880"/>
        </w:tabs>
        <w:ind w:left="2880" w:hanging="720"/>
      </w:pPr>
      <w:rPr>
        <w:rFonts w:cs="Times New Roman" w:hint="default"/>
      </w:rPr>
    </w:lvl>
    <w:lvl w:ilvl="7">
      <w:start w:val="1"/>
      <w:numFmt w:val="none"/>
      <w:lvlText w:val=""/>
      <w:lvlJc w:val="left"/>
      <w:pPr>
        <w:tabs>
          <w:tab w:val="num" w:pos="2880"/>
        </w:tabs>
        <w:ind w:left="2880" w:hanging="360"/>
      </w:pPr>
      <w:rPr>
        <w:rFonts w:cs="Times New Roman" w:hint="default"/>
      </w:rPr>
    </w:lvl>
    <w:lvl w:ilvl="8">
      <w:start w:val="1"/>
      <w:numFmt w:val="none"/>
      <w:lvlText w:val=""/>
      <w:lvlJc w:val="left"/>
      <w:pPr>
        <w:tabs>
          <w:tab w:val="num" w:pos="3240"/>
        </w:tabs>
        <w:ind w:left="3240" w:hanging="360"/>
      </w:pPr>
      <w:rPr>
        <w:rFonts w:cs="Times New Roman" w:hint="default"/>
      </w:rPr>
    </w:lvl>
  </w:abstractNum>
  <w:abstractNum w:abstractNumId="18" w15:restartNumberingAfterBreak="0">
    <w:nsid w:val="5BC67A1F"/>
    <w:multiLevelType w:val="hybridMultilevel"/>
    <w:tmpl w:val="5A140B48"/>
    <w:lvl w:ilvl="0" w:tplc="4F26EAB2">
      <w:start w:val="1"/>
      <w:numFmt w:val="decimal"/>
      <w:pStyle w:val="TWMarginalielinks"/>
      <w:suff w:val="nothing"/>
      <w:lvlText w:val="%1"/>
      <w:lvlJc w:val="left"/>
      <w:pPr>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015" w:hanging="360"/>
      </w:pPr>
    </w:lvl>
    <w:lvl w:ilvl="2" w:tplc="0407001B" w:tentative="1">
      <w:start w:val="1"/>
      <w:numFmt w:val="lowerRoman"/>
      <w:lvlText w:val="%3."/>
      <w:lvlJc w:val="right"/>
      <w:pPr>
        <w:ind w:left="1735" w:hanging="180"/>
      </w:pPr>
    </w:lvl>
    <w:lvl w:ilvl="3" w:tplc="0407000F" w:tentative="1">
      <w:start w:val="1"/>
      <w:numFmt w:val="decimal"/>
      <w:lvlText w:val="%4."/>
      <w:lvlJc w:val="left"/>
      <w:pPr>
        <w:ind w:left="2455" w:hanging="360"/>
      </w:pPr>
    </w:lvl>
    <w:lvl w:ilvl="4" w:tplc="04070019" w:tentative="1">
      <w:start w:val="1"/>
      <w:numFmt w:val="lowerLetter"/>
      <w:lvlText w:val="%5."/>
      <w:lvlJc w:val="left"/>
      <w:pPr>
        <w:ind w:left="3175" w:hanging="360"/>
      </w:pPr>
    </w:lvl>
    <w:lvl w:ilvl="5" w:tplc="0407001B" w:tentative="1">
      <w:start w:val="1"/>
      <w:numFmt w:val="lowerRoman"/>
      <w:lvlText w:val="%6."/>
      <w:lvlJc w:val="right"/>
      <w:pPr>
        <w:ind w:left="3895" w:hanging="180"/>
      </w:pPr>
    </w:lvl>
    <w:lvl w:ilvl="6" w:tplc="0407000F" w:tentative="1">
      <w:start w:val="1"/>
      <w:numFmt w:val="decimal"/>
      <w:lvlText w:val="%7."/>
      <w:lvlJc w:val="left"/>
      <w:pPr>
        <w:ind w:left="4615" w:hanging="360"/>
      </w:pPr>
    </w:lvl>
    <w:lvl w:ilvl="7" w:tplc="04070019" w:tentative="1">
      <w:start w:val="1"/>
      <w:numFmt w:val="lowerLetter"/>
      <w:lvlText w:val="%8."/>
      <w:lvlJc w:val="left"/>
      <w:pPr>
        <w:ind w:left="5335" w:hanging="360"/>
      </w:pPr>
    </w:lvl>
    <w:lvl w:ilvl="8" w:tplc="0407001B" w:tentative="1">
      <w:start w:val="1"/>
      <w:numFmt w:val="lowerRoman"/>
      <w:lvlText w:val="%9."/>
      <w:lvlJc w:val="right"/>
      <w:pPr>
        <w:ind w:left="6055" w:hanging="180"/>
      </w:pPr>
    </w:lvl>
  </w:abstractNum>
  <w:abstractNum w:abstractNumId="19" w15:restartNumberingAfterBreak="0">
    <w:nsid w:val="5C933A29"/>
    <w:multiLevelType w:val="hybridMultilevel"/>
    <w:tmpl w:val="719608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3FE47324">
      <w:start w:val="1"/>
      <w:numFmt w:val="bullet"/>
      <w:pStyle w:val="TWBullets5"/>
      <w:lvlText w:val=""/>
      <w:lvlJc w:val="left"/>
      <w:pPr>
        <w:tabs>
          <w:tab w:val="num" w:pos="3600"/>
        </w:tabs>
        <w:ind w:left="3600" w:hanging="720"/>
      </w:pPr>
      <w:rPr>
        <w:rFonts w:ascii="Symbol" w:hAnsi="Symbol" w:hint="default"/>
      </w:rPr>
    </w:lvl>
    <w:lvl w:ilvl="5" w:tplc="E7A08E0C">
      <w:start w:val="1"/>
      <w:numFmt w:val="bullet"/>
      <w:pStyle w:val="TWBullets6"/>
      <w:lvlText w:val=""/>
      <w:lvlJc w:val="left"/>
      <w:pPr>
        <w:tabs>
          <w:tab w:val="num" w:pos="4321"/>
        </w:tabs>
        <w:ind w:left="4320" w:hanging="720"/>
      </w:pPr>
      <w:rPr>
        <w:rFonts w:ascii="Symbol" w:hAnsi="Symbol"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1153C1D"/>
    <w:multiLevelType w:val="multilevel"/>
    <w:tmpl w:val="19AACE6A"/>
    <w:styleLink w:val="TWVertragPrambel"/>
    <w:lvl w:ilvl="0">
      <w:start w:val="1"/>
      <w:numFmt w:val="upperLetter"/>
      <w:pStyle w:val="TWVertragPrambel1"/>
      <w:lvlText w:val="(%1)"/>
      <w:lvlJc w:val="left"/>
      <w:pPr>
        <w:ind w:left="720" w:hanging="720"/>
      </w:pPr>
      <w:rPr>
        <w:rFonts w:ascii="Arial" w:hAnsi="Arial" w:hint="default"/>
        <w:b w:val="0"/>
        <w:i w:val="0"/>
        <w:sz w:val="21"/>
      </w:rPr>
    </w:lvl>
    <w:lvl w:ilvl="1">
      <w:start w:val="1"/>
      <w:numFmt w:val="decimal"/>
      <w:pStyle w:val="TWVertragPrambel2"/>
      <w:lvlText w:val="(%2)"/>
      <w:lvlJc w:val="left"/>
      <w:pPr>
        <w:ind w:left="1440" w:hanging="720"/>
      </w:pPr>
      <w:rPr>
        <w:rFonts w:ascii="Arial" w:hAnsi="Arial" w:hint="default"/>
        <w:b w:val="0"/>
        <w:i w:val="0"/>
        <w:sz w:val="21"/>
      </w:rPr>
    </w:lvl>
    <w:lvl w:ilvl="2">
      <w:start w:val="1"/>
      <w:numFmt w:val="lowerLetter"/>
      <w:pStyle w:val="TWVertragPrambel3"/>
      <w:lvlText w:val="(%3)"/>
      <w:lvlJc w:val="left"/>
      <w:pPr>
        <w:ind w:left="2160" w:hanging="720"/>
      </w:pPr>
      <w:rPr>
        <w:rFonts w:ascii="Arial" w:hAnsi="Arial" w:hint="default"/>
        <w:b w:val="0"/>
        <w:i w:val="0"/>
        <w:sz w:val="21"/>
      </w:rPr>
    </w:lvl>
    <w:lvl w:ilvl="3">
      <w:start w:val="1"/>
      <w:numFmt w:val="none"/>
      <w:lvlText w:val=""/>
      <w:lvlJc w:val="left"/>
      <w:pPr>
        <w:ind w:left="2880" w:hanging="720"/>
      </w:pPr>
      <w:rPr>
        <w:rFonts w:hint="default"/>
      </w:rPr>
    </w:lvl>
    <w:lvl w:ilvl="4">
      <w:start w:val="1"/>
      <w:numFmt w:val="none"/>
      <w:lvlText w:val=""/>
      <w:lvlJc w:val="left"/>
      <w:pPr>
        <w:ind w:left="3600" w:hanging="720"/>
      </w:pPr>
      <w:rPr>
        <w:rFonts w:hint="default"/>
      </w:rPr>
    </w:lvl>
    <w:lvl w:ilvl="5">
      <w:start w:val="1"/>
      <w:numFmt w:val="none"/>
      <w:lvlText w:val=""/>
      <w:lvlJc w:val="left"/>
      <w:pPr>
        <w:ind w:left="4320" w:hanging="720"/>
      </w:pPr>
      <w:rPr>
        <w:rFonts w:hint="default"/>
      </w:rPr>
    </w:lvl>
    <w:lvl w:ilvl="6">
      <w:start w:val="1"/>
      <w:numFmt w:val="none"/>
      <w:lvlText w:val=""/>
      <w:lvlJc w:val="left"/>
      <w:pPr>
        <w:ind w:left="5040" w:hanging="720"/>
      </w:pPr>
      <w:rPr>
        <w:rFonts w:hint="default"/>
      </w:rPr>
    </w:lvl>
    <w:lvl w:ilvl="7">
      <w:start w:val="1"/>
      <w:numFmt w:val="none"/>
      <w:lvlText w:val=""/>
      <w:lvlJc w:val="left"/>
      <w:pPr>
        <w:ind w:left="5760" w:hanging="720"/>
      </w:pPr>
      <w:rPr>
        <w:rFonts w:hint="default"/>
      </w:rPr>
    </w:lvl>
    <w:lvl w:ilvl="8">
      <w:start w:val="1"/>
      <w:numFmt w:val="none"/>
      <w:lvlText w:val=""/>
      <w:lvlJc w:val="left"/>
      <w:pPr>
        <w:ind w:left="6480" w:hanging="720"/>
      </w:pPr>
      <w:rPr>
        <w:rFonts w:hint="default"/>
      </w:rPr>
    </w:lvl>
  </w:abstractNum>
  <w:abstractNum w:abstractNumId="21" w15:restartNumberingAfterBreak="0">
    <w:nsid w:val="65D57368"/>
    <w:multiLevelType w:val="hybridMultilevel"/>
    <w:tmpl w:val="52D8AA72"/>
    <w:lvl w:ilvl="0" w:tplc="6FC2F4AA">
      <w:start w:val="1"/>
      <w:numFmt w:val="decimal"/>
      <w:pStyle w:val="TWTabelleParteienrechts"/>
      <w:lvlText w:val="%1."/>
      <w:lvlJc w:val="left"/>
      <w:pPr>
        <w:tabs>
          <w:tab w:val="num" w:pos="567"/>
        </w:tabs>
        <w:ind w:left="567" w:hanging="56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FA971DE"/>
    <w:multiLevelType w:val="multilevel"/>
    <w:tmpl w:val="6284CF64"/>
    <w:lvl w:ilvl="0">
      <w:start w:val="1"/>
      <w:numFmt w:val="decimal"/>
      <w:pStyle w:val="Heading1"/>
      <w:lvlText w:val="%1."/>
      <w:lvlJc w:val="left"/>
      <w:pPr>
        <w:tabs>
          <w:tab w:val="num" w:pos="720"/>
        </w:tabs>
        <w:ind w:left="720" w:hanging="72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720"/>
        </w:tabs>
        <w:ind w:left="72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Heading3"/>
      <w:lvlText w:val="(%3)"/>
      <w:lvlJc w:val="left"/>
      <w:pPr>
        <w:tabs>
          <w:tab w:val="num" w:pos="1440"/>
        </w:tabs>
        <w:ind w:left="144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Heading4"/>
      <w:lvlText w:val="(%4)"/>
      <w:lvlJc w:val="left"/>
      <w:pPr>
        <w:tabs>
          <w:tab w:val="num" w:pos="2160"/>
        </w:tabs>
        <w:ind w:left="216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Heading5"/>
      <w:lvlText w:val="(%5)"/>
      <w:lvlJc w:val="left"/>
      <w:pPr>
        <w:tabs>
          <w:tab w:val="num" w:pos="2880"/>
        </w:tabs>
        <w:ind w:left="2880" w:hanging="720"/>
      </w:pPr>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ordinal"/>
      <w:lvlText w:val="%6"/>
      <w:lvlJc w:val="center"/>
      <w:pPr>
        <w:tabs>
          <w:tab w:val="num" w:pos="720"/>
        </w:tabs>
        <w:ind w:left="720" w:hanging="72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ordinal"/>
      <w:lvlText w:val="%7"/>
      <w:lvlJc w:val="center"/>
      <w:pPr>
        <w:tabs>
          <w:tab w:val="num" w:pos="720"/>
        </w:tabs>
        <w:ind w:left="720" w:hanging="72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ordinal"/>
      <w:lvlText w:val="%8"/>
      <w:lvlJc w:val="left"/>
      <w:pPr>
        <w:tabs>
          <w:tab w:val="num" w:pos="720"/>
        </w:tabs>
        <w:ind w:left="720" w:hanging="720"/>
      </w:pPr>
      <w:rPr>
        <w:rFonts w:hint="default"/>
        <w:caps w:val="0"/>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ordinal"/>
      <w:lvlText w:val="%9"/>
      <w:lvlJc w:val="left"/>
      <w:pPr>
        <w:tabs>
          <w:tab w:val="num" w:pos="720"/>
        </w:tabs>
        <w:ind w:left="720" w:hanging="72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527347B"/>
    <w:multiLevelType w:val="hybridMultilevel"/>
    <w:tmpl w:val="8AC05524"/>
    <w:lvl w:ilvl="0" w:tplc="C1683A54">
      <w:start w:val="1"/>
      <w:numFmt w:val="decimal"/>
      <w:pStyle w:val="TWMarginalierechts"/>
      <w:suff w:val="nothing"/>
      <w:lvlText w:val="%1"/>
      <w:lvlJc w:val="left"/>
      <w:pPr>
        <w:ind w:left="0" w:firstLine="0"/>
      </w:pPr>
      <w:rPr>
        <w:rFonts w:ascii="Arial" w:hAnsi="Arial" w:hint="default"/>
        <w:b w:val="0"/>
        <w:bCs w:val="0"/>
        <w:i w:val="0"/>
        <w:iCs w:val="0"/>
        <w:caps w:val="0"/>
        <w:strike w:val="0"/>
        <w:dstrike w:val="0"/>
        <w:vanish w:val="0"/>
        <w:color w:val="000000"/>
        <w:spacing w:val="0"/>
        <w:kern w:val="0"/>
        <w:position w:val="0"/>
        <w:sz w:val="16"/>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60F79E8"/>
    <w:multiLevelType w:val="multilevel"/>
    <w:tmpl w:val="EA6E3176"/>
    <w:styleLink w:val="TWSchriftsatz"/>
    <w:lvl w:ilvl="0">
      <w:start w:val="1"/>
      <w:numFmt w:val="upperLetter"/>
      <w:pStyle w:val="TWSchriftsatz1"/>
      <w:suff w:val="nothing"/>
      <w:lvlText w:val="%1."/>
      <w:lvlJc w:val="left"/>
      <w:pPr>
        <w:ind w:left="0" w:firstLine="0"/>
      </w:pPr>
      <w:rPr>
        <w:rFonts w:ascii="Arial" w:hAnsi="Arial" w:hint="default"/>
        <w:b/>
        <w:sz w:val="21"/>
      </w:rPr>
    </w:lvl>
    <w:lvl w:ilvl="1">
      <w:start w:val="1"/>
      <w:numFmt w:val="upperRoman"/>
      <w:pStyle w:val="TWSchriftsatz2"/>
      <w:lvlText w:val="%2."/>
      <w:lvlJc w:val="left"/>
      <w:pPr>
        <w:tabs>
          <w:tab w:val="num" w:pos="720"/>
        </w:tabs>
        <w:ind w:left="720" w:hanging="720"/>
      </w:pPr>
      <w:rPr>
        <w:rFonts w:ascii="Arial Fett" w:hAnsi="Arial Fett" w:hint="default"/>
        <w:b/>
        <w:i w:val="0"/>
        <w:sz w:val="21"/>
      </w:rPr>
    </w:lvl>
    <w:lvl w:ilvl="2">
      <w:start w:val="1"/>
      <w:numFmt w:val="decimal"/>
      <w:pStyle w:val="TWSchriftsatz3"/>
      <w:lvlText w:val="%3."/>
      <w:lvlJc w:val="left"/>
      <w:pPr>
        <w:tabs>
          <w:tab w:val="num" w:pos="720"/>
        </w:tabs>
        <w:ind w:left="720" w:hanging="720"/>
      </w:pPr>
      <w:rPr>
        <w:rFonts w:ascii="Arial" w:hAnsi="Arial" w:hint="default"/>
        <w:b w:val="0"/>
        <w:i w:val="0"/>
        <w:sz w:val="21"/>
      </w:rPr>
    </w:lvl>
    <w:lvl w:ilvl="3">
      <w:start w:val="1"/>
      <w:numFmt w:val="lowerLetter"/>
      <w:pStyle w:val="TWSchriftsatz4"/>
      <w:lvlText w:val="%4)"/>
      <w:lvlJc w:val="left"/>
      <w:pPr>
        <w:tabs>
          <w:tab w:val="num" w:pos="1440"/>
        </w:tabs>
        <w:ind w:left="1440" w:hanging="720"/>
      </w:pPr>
      <w:rPr>
        <w:rFonts w:ascii="Arial" w:hAnsi="Arial" w:hint="default"/>
        <w:b w:val="0"/>
        <w:i w:val="0"/>
        <w:sz w:val="21"/>
      </w:rPr>
    </w:lvl>
    <w:lvl w:ilvl="4">
      <w:start w:val="27"/>
      <w:numFmt w:val="lowerLetter"/>
      <w:pStyle w:val="TWSchriftsatz5"/>
      <w:lvlText w:val="%5)"/>
      <w:lvlJc w:val="left"/>
      <w:pPr>
        <w:tabs>
          <w:tab w:val="num" w:pos="2160"/>
        </w:tabs>
        <w:ind w:left="2160" w:hanging="720"/>
      </w:pPr>
      <w:rPr>
        <w:rFonts w:ascii="Arial" w:hAnsi="Arial" w:hint="default"/>
        <w:b w:val="0"/>
        <w:i w:val="0"/>
        <w:sz w:val="21"/>
      </w:rPr>
    </w:lvl>
    <w:lvl w:ilvl="5">
      <w:start w:val="1"/>
      <w:numFmt w:val="decimal"/>
      <w:pStyle w:val="TWSchriftsatz6"/>
      <w:lvlText w:val="(%6)"/>
      <w:lvlJc w:val="left"/>
      <w:pPr>
        <w:tabs>
          <w:tab w:val="num" w:pos="2880"/>
        </w:tabs>
        <w:ind w:left="2880" w:hanging="720"/>
      </w:pPr>
      <w:rPr>
        <w:rFonts w:ascii="Arial" w:hAnsi="Arial" w:hint="default"/>
        <w:b w:val="0"/>
        <w:i w:val="0"/>
        <w:sz w:val="21"/>
      </w:rPr>
    </w:lvl>
    <w:lvl w:ilvl="6">
      <w:start w:val="1"/>
      <w:numFmt w:val="lowerLetter"/>
      <w:pStyle w:val="TWSchriftsatz7"/>
      <w:lvlText w:val="(%7)"/>
      <w:lvlJc w:val="left"/>
      <w:pPr>
        <w:tabs>
          <w:tab w:val="num" w:pos="3600"/>
        </w:tabs>
        <w:ind w:left="3600" w:hanging="720"/>
      </w:pPr>
      <w:rPr>
        <w:rFonts w:ascii="Arial" w:hAnsi="Arial" w:hint="default"/>
        <w:b w:val="0"/>
        <w:i w:val="0"/>
        <w:sz w:val="21"/>
      </w:rPr>
    </w:lvl>
    <w:lvl w:ilvl="7">
      <w:start w:val="27"/>
      <w:numFmt w:val="lowerLetter"/>
      <w:pStyle w:val="TWSchriftsatz8"/>
      <w:lvlText w:val="(%8)"/>
      <w:lvlJc w:val="left"/>
      <w:pPr>
        <w:tabs>
          <w:tab w:val="num" w:pos="4321"/>
        </w:tabs>
        <w:ind w:left="4320" w:hanging="720"/>
      </w:pPr>
      <w:rPr>
        <w:rFonts w:ascii="Arial" w:hAnsi="Arial" w:hint="default"/>
        <w:b w:val="0"/>
        <w:i w:val="0"/>
        <w:sz w:val="21"/>
      </w:rPr>
    </w:lvl>
    <w:lvl w:ilvl="8">
      <w:start w:val="1"/>
      <w:numFmt w:val="none"/>
      <w:lvlText w:val=""/>
      <w:lvlJc w:val="left"/>
      <w:pPr>
        <w:ind w:left="5040" w:hanging="720"/>
      </w:pPr>
      <w:rPr>
        <w:rFonts w:hint="default"/>
      </w:rPr>
    </w:lvl>
  </w:abstractNum>
  <w:abstractNum w:abstractNumId="25" w15:restartNumberingAfterBreak="0">
    <w:nsid w:val="784A025C"/>
    <w:multiLevelType w:val="hybridMultilevel"/>
    <w:tmpl w:val="95E89336"/>
    <w:lvl w:ilvl="0" w:tplc="E482F638">
      <w:start w:val="1"/>
      <w:numFmt w:val="bullet"/>
      <w:pStyle w:val="TWTabelleDDBullets"/>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788D09F0"/>
    <w:multiLevelType w:val="multilevel"/>
    <w:tmpl w:val="F8B49C18"/>
    <w:numStyleLink w:val="TWNummerierung"/>
  </w:abstractNum>
  <w:abstractNum w:abstractNumId="27" w15:restartNumberingAfterBreak="0">
    <w:nsid w:val="797E28E7"/>
    <w:multiLevelType w:val="multilevel"/>
    <w:tmpl w:val="59E89E8C"/>
    <w:styleLink w:val="TWListeStandard"/>
    <w:lvl w:ilvl="0">
      <w:start w:val="1"/>
      <w:numFmt w:val="decimal"/>
      <w:lvlText w:val="%1."/>
      <w:lvlJc w:val="left"/>
      <w:pPr>
        <w:tabs>
          <w:tab w:val="num" w:pos="720"/>
        </w:tabs>
        <w:ind w:left="720" w:hanging="720"/>
      </w:pPr>
      <w:rPr>
        <w:rFonts w:ascii="Arial Fett" w:hAnsi="Arial Fett" w:cs="Wingdings" w:hint="default"/>
        <w:b/>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720" w:hanging="720"/>
      </w:pPr>
      <w:rPr>
        <w:rFonts w:ascii="Arial" w:hAnsi="Arial" w:hint="default"/>
        <w:b w:val="0"/>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440"/>
        </w:tabs>
        <w:ind w:left="1440" w:hanging="720"/>
      </w:pPr>
      <w:rPr>
        <w:rFonts w:ascii="Arial" w:hAnsi="Arial" w:cs="Wingdings" w:hint="default"/>
        <w:b w:val="0"/>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left"/>
      <w:pPr>
        <w:tabs>
          <w:tab w:val="num" w:pos="2160"/>
        </w:tabs>
        <w:ind w:left="2160" w:hanging="720"/>
      </w:pPr>
      <w:rPr>
        <w:rFonts w:ascii="Arial" w:hAnsi="Arial" w:cs="Wingdings" w:hint="default"/>
        <w:b w:val="0"/>
        <w:bCs w:val="0"/>
        <w:i w:val="0"/>
        <w:iCs w:val="0"/>
        <w:caps w:val="0"/>
        <w:strike w:val="0"/>
        <w:dstrike w:val="0"/>
        <w:vanish w:val="0"/>
        <w:color w:val="auto"/>
        <w:spacing w:val="0"/>
        <w:kern w:val="0"/>
        <w:position w:val="0"/>
        <w:sz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w:lvlJc w:val="left"/>
      <w:pPr>
        <w:tabs>
          <w:tab w:val="num" w:pos="2880"/>
        </w:tabs>
        <w:ind w:left="2880" w:hanging="720"/>
      </w:pPr>
      <w:rPr>
        <w:rFonts w:ascii="Arial" w:hAnsi="Arial" w:cs="Wingdings" w:hint="default"/>
        <w:b w:val="0"/>
        <w:i w:val="0"/>
        <w:sz w:val="21"/>
      </w:rPr>
    </w:lvl>
    <w:lvl w:ilvl="5">
      <w:start w:val="1"/>
      <w:numFmt w:val="upperRoman"/>
      <w:lvlText w:val="(%6)"/>
      <w:lvlJc w:val="left"/>
      <w:pPr>
        <w:tabs>
          <w:tab w:val="num" w:pos="3600"/>
        </w:tabs>
        <w:ind w:left="3600" w:hanging="720"/>
      </w:pPr>
      <w:rPr>
        <w:rFonts w:cs="Wingdings" w:hint="default"/>
      </w:rPr>
    </w:lvl>
    <w:lvl w:ilvl="6">
      <w:start w:val="1"/>
      <w:numFmt w:val="lowerLetter"/>
      <w:lvlText w:val="%7."/>
      <w:lvlJc w:val="left"/>
      <w:pPr>
        <w:tabs>
          <w:tab w:val="num" w:pos="4321"/>
        </w:tabs>
        <w:ind w:left="4321" w:hanging="721"/>
      </w:pPr>
      <w:rPr>
        <w:rFonts w:cs="Wingdings" w:hint="default"/>
      </w:rPr>
    </w:lvl>
    <w:lvl w:ilvl="7">
      <w:start w:val="1"/>
      <w:numFmt w:val="decimal"/>
      <w:isLgl/>
      <w:lvlText w:val="%1.%2.%3.%4.%5.%6.%7.%8"/>
      <w:lvlJc w:val="left"/>
      <w:pPr>
        <w:tabs>
          <w:tab w:val="num" w:pos="1800"/>
        </w:tabs>
        <w:ind w:left="1797" w:hanging="1437"/>
      </w:pPr>
      <w:rPr>
        <w:rFonts w:cs="Wingdings" w:hint="default"/>
      </w:rPr>
    </w:lvl>
    <w:lvl w:ilvl="8">
      <w:start w:val="1"/>
      <w:numFmt w:val="decimal"/>
      <w:isLgl/>
      <w:lvlText w:val="%1.%2.%3.%4.%5.%6.%7.%8.%9"/>
      <w:lvlJc w:val="left"/>
      <w:pPr>
        <w:tabs>
          <w:tab w:val="num" w:pos="2160"/>
        </w:tabs>
        <w:ind w:left="2160" w:hanging="1800"/>
      </w:pPr>
      <w:rPr>
        <w:rFonts w:cs="Wingdings" w:hint="default"/>
      </w:rPr>
    </w:lvl>
  </w:abstractNum>
  <w:num w:numId="1" w16cid:durableId="144200426">
    <w:abstractNumId w:val="2"/>
  </w:num>
  <w:num w:numId="2" w16cid:durableId="420151958">
    <w:abstractNumId w:val="16"/>
  </w:num>
  <w:num w:numId="3" w16cid:durableId="1958639360">
    <w:abstractNumId w:val="3"/>
  </w:num>
  <w:num w:numId="4" w16cid:durableId="102772921">
    <w:abstractNumId w:val="17"/>
  </w:num>
  <w:num w:numId="5" w16cid:durableId="1806000590">
    <w:abstractNumId w:val="6"/>
  </w:num>
  <w:num w:numId="6" w16cid:durableId="1542400460">
    <w:abstractNumId w:val="26"/>
    <w:lvlOverride w:ilvl="1">
      <w:lvl w:ilvl="1">
        <w:start w:val="1"/>
        <w:numFmt w:val="decimal"/>
        <w:pStyle w:val="TWNummerierung2"/>
        <w:lvlText w:val="%1.%2"/>
        <w:lvlJc w:val="left"/>
        <w:pPr>
          <w:tabs>
            <w:tab w:val="num" w:pos="720"/>
          </w:tabs>
          <w:ind w:left="720" w:hanging="720"/>
        </w:pPr>
        <w:rPr>
          <w:rFonts w:ascii="Arial" w:hAnsi="Arial" w:hint="default"/>
          <w:b w:val="0"/>
          <w:i w:val="0"/>
          <w:color w:val="auto"/>
          <w:sz w:val="21"/>
        </w:rPr>
      </w:lvl>
    </w:lvlOverride>
  </w:num>
  <w:num w:numId="7" w16cid:durableId="569928994">
    <w:abstractNumId w:val="24"/>
  </w:num>
  <w:num w:numId="8" w16cid:durableId="148332344">
    <w:abstractNumId w:val="24"/>
  </w:num>
  <w:num w:numId="9" w16cid:durableId="774516652">
    <w:abstractNumId w:val="15"/>
  </w:num>
  <w:num w:numId="10" w16cid:durableId="3476786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1802592">
    <w:abstractNumId w:val="25"/>
  </w:num>
  <w:num w:numId="12" w16cid:durableId="1960255514">
    <w:abstractNumId w:val="3"/>
  </w:num>
  <w:num w:numId="13" w16cid:durableId="792990008">
    <w:abstractNumId w:val="20"/>
  </w:num>
  <w:num w:numId="14" w16cid:durableId="1455322746">
    <w:abstractNumId w:val="12"/>
  </w:num>
  <w:num w:numId="15" w16cid:durableId="1714384603">
    <w:abstractNumId w:val="19"/>
  </w:num>
  <w:num w:numId="16" w16cid:durableId="434207838">
    <w:abstractNumId w:val="7"/>
  </w:num>
  <w:num w:numId="17" w16cid:durableId="136916864">
    <w:abstractNumId w:val="23"/>
  </w:num>
  <w:num w:numId="18" w16cid:durableId="1905604923">
    <w:abstractNumId w:val="18"/>
  </w:num>
  <w:num w:numId="19" w16cid:durableId="1133645144">
    <w:abstractNumId w:val="21"/>
  </w:num>
  <w:num w:numId="20" w16cid:durableId="283460000">
    <w:abstractNumId w:val="10"/>
  </w:num>
  <w:num w:numId="21" w16cid:durableId="1800683601">
    <w:abstractNumId w:val="14"/>
  </w:num>
  <w:num w:numId="22" w16cid:durableId="731923232">
    <w:abstractNumId w:val="1"/>
  </w:num>
  <w:num w:numId="23" w16cid:durableId="1926911262">
    <w:abstractNumId w:val="13"/>
  </w:num>
  <w:num w:numId="24" w16cid:durableId="706639524">
    <w:abstractNumId w:val="8"/>
  </w:num>
  <w:num w:numId="25" w16cid:durableId="867330980">
    <w:abstractNumId w:val="9"/>
  </w:num>
  <w:num w:numId="26" w16cid:durableId="1118337770">
    <w:abstractNumId w:val="5"/>
  </w:num>
  <w:num w:numId="27" w16cid:durableId="961309430">
    <w:abstractNumId w:val="11"/>
  </w:num>
  <w:num w:numId="28" w16cid:durableId="570115388">
    <w:abstractNumId w:val="11"/>
  </w:num>
  <w:num w:numId="29" w16cid:durableId="111284931">
    <w:abstractNumId w:val="27"/>
  </w:num>
  <w:num w:numId="30" w16cid:durableId="152647356">
    <w:abstractNumId w:val="22"/>
  </w:num>
  <w:num w:numId="31" w16cid:durableId="1985154491">
    <w:abstractNumId w:val="0"/>
  </w:num>
  <w:num w:numId="32" w16cid:durableId="68233287">
    <w:abstractNumId w:val="26"/>
  </w:num>
  <w:num w:numId="33" w16cid:durableId="20878001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7344482">
    <w:abstractNumId w:val="26"/>
    <w:lvlOverride w:ilvl="1">
      <w:lvl w:ilvl="1">
        <w:start w:val="1"/>
        <w:numFmt w:val="decimal"/>
        <w:pStyle w:val="TWNummerierung2"/>
        <w:lvlText w:val="%1.%2"/>
        <w:lvlJc w:val="left"/>
        <w:pPr>
          <w:tabs>
            <w:tab w:val="num" w:pos="720"/>
          </w:tabs>
          <w:ind w:left="720" w:hanging="720"/>
        </w:pPr>
        <w:rPr>
          <w:rFonts w:ascii="Arial" w:hAnsi="Arial" w:hint="default"/>
          <w:b w:val="0"/>
          <w:i w:val="0"/>
          <w:color w:val="auto"/>
          <w:sz w:val="21"/>
        </w:rPr>
      </w:lvl>
    </w:lvlOverride>
  </w:num>
  <w:num w:numId="35" w16cid:durableId="952782837">
    <w:abstractNumId w:val="26"/>
    <w:lvlOverride w:ilvl="1">
      <w:lvl w:ilvl="1">
        <w:start w:val="1"/>
        <w:numFmt w:val="decimal"/>
        <w:pStyle w:val="TWNummerierung2"/>
        <w:lvlText w:val="%1.%2"/>
        <w:lvlJc w:val="left"/>
        <w:pPr>
          <w:tabs>
            <w:tab w:val="num" w:pos="720"/>
          </w:tabs>
          <w:ind w:left="720" w:hanging="720"/>
        </w:pPr>
        <w:rPr>
          <w:rFonts w:ascii="Arial" w:hAnsi="Arial" w:hint="default"/>
          <w:b w:val="0"/>
          <w:i w:val="0"/>
          <w:color w:val="auto"/>
          <w:sz w:val="21"/>
        </w:rPr>
      </w:lvl>
    </w:lvlOverride>
  </w:num>
  <w:num w:numId="36" w16cid:durableId="89591676">
    <w:abstractNumId w:val="26"/>
    <w:lvlOverride w:ilvl="1">
      <w:lvl w:ilvl="1">
        <w:start w:val="1"/>
        <w:numFmt w:val="decimal"/>
        <w:pStyle w:val="TWNummerierung2"/>
        <w:lvlText w:val="%1.%2"/>
        <w:lvlJc w:val="left"/>
        <w:pPr>
          <w:tabs>
            <w:tab w:val="num" w:pos="720"/>
          </w:tabs>
          <w:ind w:left="720" w:hanging="720"/>
        </w:pPr>
        <w:rPr>
          <w:rFonts w:ascii="Arial" w:hAnsi="Arial" w:hint="default"/>
          <w:b w:val="0"/>
          <w:i w:val="0"/>
          <w:color w:val="auto"/>
          <w:sz w:val="21"/>
        </w:rPr>
      </w:lvl>
    </w:lvlOverride>
  </w:num>
  <w:num w:numId="37" w16cid:durableId="444622837">
    <w:abstractNumId w:val="26"/>
    <w:lvlOverride w:ilvl="1">
      <w:lvl w:ilvl="1">
        <w:start w:val="1"/>
        <w:numFmt w:val="decimal"/>
        <w:pStyle w:val="TWNummerierung2"/>
        <w:lvlText w:val="%1.%2"/>
        <w:lvlJc w:val="left"/>
        <w:pPr>
          <w:tabs>
            <w:tab w:val="num" w:pos="720"/>
          </w:tabs>
          <w:ind w:left="720" w:hanging="720"/>
        </w:pPr>
        <w:rPr>
          <w:rFonts w:ascii="Arial" w:hAnsi="Arial" w:hint="default"/>
          <w:b w:val="0"/>
          <w:i w:val="0"/>
          <w:color w:val="auto"/>
          <w:sz w:val="21"/>
        </w:rPr>
      </w:lvl>
    </w:lvlOverride>
  </w:num>
  <w:num w:numId="38" w16cid:durableId="303778800">
    <w:abstractNumId w:val="26"/>
    <w:lvlOverride w:ilvl="1">
      <w:lvl w:ilvl="1">
        <w:start w:val="1"/>
        <w:numFmt w:val="decimal"/>
        <w:pStyle w:val="TWNummerierung2"/>
        <w:lvlText w:val="%1.%2"/>
        <w:lvlJc w:val="left"/>
        <w:pPr>
          <w:tabs>
            <w:tab w:val="num" w:pos="720"/>
          </w:tabs>
          <w:ind w:left="720" w:hanging="720"/>
        </w:pPr>
        <w:rPr>
          <w:rFonts w:ascii="Arial" w:hAnsi="Arial" w:hint="default"/>
          <w:b w:val="0"/>
          <w:i w:val="0"/>
          <w:color w:val="auto"/>
          <w:sz w:val="21"/>
        </w:rPr>
      </w:lvl>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Number" w:val="40992052"/>
    <w:docVar w:name="DocNumberVersion" w:val="1"/>
  </w:docVars>
  <w:rsids>
    <w:rsidRoot w:val="006955EC"/>
    <w:rsid w:val="0000408A"/>
    <w:rsid w:val="00005996"/>
    <w:rsid w:val="00011E15"/>
    <w:rsid w:val="00016395"/>
    <w:rsid w:val="00030265"/>
    <w:rsid w:val="00031F7D"/>
    <w:rsid w:val="00033B90"/>
    <w:rsid w:val="00035D3A"/>
    <w:rsid w:val="000439C2"/>
    <w:rsid w:val="00052874"/>
    <w:rsid w:val="00053F0D"/>
    <w:rsid w:val="00057574"/>
    <w:rsid w:val="00062911"/>
    <w:rsid w:val="000634D8"/>
    <w:rsid w:val="00064A1D"/>
    <w:rsid w:val="00064F4D"/>
    <w:rsid w:val="000932BF"/>
    <w:rsid w:val="00095172"/>
    <w:rsid w:val="000A09FE"/>
    <w:rsid w:val="000B6D0E"/>
    <w:rsid w:val="000B7658"/>
    <w:rsid w:val="000C24DA"/>
    <w:rsid w:val="000C53EF"/>
    <w:rsid w:val="000E40F8"/>
    <w:rsid w:val="000F0B33"/>
    <w:rsid w:val="00103C77"/>
    <w:rsid w:val="0010509D"/>
    <w:rsid w:val="00106C2D"/>
    <w:rsid w:val="00107C36"/>
    <w:rsid w:val="00122484"/>
    <w:rsid w:val="001268CB"/>
    <w:rsid w:val="00126CA5"/>
    <w:rsid w:val="00126E87"/>
    <w:rsid w:val="0013013D"/>
    <w:rsid w:val="0013074D"/>
    <w:rsid w:val="001342FD"/>
    <w:rsid w:val="001365DF"/>
    <w:rsid w:val="00152AF2"/>
    <w:rsid w:val="001535D7"/>
    <w:rsid w:val="00156CD8"/>
    <w:rsid w:val="00180184"/>
    <w:rsid w:val="001878D9"/>
    <w:rsid w:val="00187FCF"/>
    <w:rsid w:val="00191276"/>
    <w:rsid w:val="00192B54"/>
    <w:rsid w:val="00196B6B"/>
    <w:rsid w:val="00196FB8"/>
    <w:rsid w:val="001A47A1"/>
    <w:rsid w:val="001B1654"/>
    <w:rsid w:val="001C7E90"/>
    <w:rsid w:val="001C7F94"/>
    <w:rsid w:val="001D01C4"/>
    <w:rsid w:val="001D0F05"/>
    <w:rsid w:val="001E3758"/>
    <w:rsid w:val="001E646B"/>
    <w:rsid w:val="001E6FB4"/>
    <w:rsid w:val="001EC78B"/>
    <w:rsid w:val="001F3513"/>
    <w:rsid w:val="001F6ECD"/>
    <w:rsid w:val="001F7153"/>
    <w:rsid w:val="00201104"/>
    <w:rsid w:val="00206E53"/>
    <w:rsid w:val="002104E9"/>
    <w:rsid w:val="00213FFA"/>
    <w:rsid w:val="00221420"/>
    <w:rsid w:val="00230417"/>
    <w:rsid w:val="00231321"/>
    <w:rsid w:val="002319A1"/>
    <w:rsid w:val="002377AB"/>
    <w:rsid w:val="00240A1D"/>
    <w:rsid w:val="00253E6B"/>
    <w:rsid w:val="00264752"/>
    <w:rsid w:val="00266865"/>
    <w:rsid w:val="00267D25"/>
    <w:rsid w:val="002731C9"/>
    <w:rsid w:val="0027584D"/>
    <w:rsid w:val="00276BD0"/>
    <w:rsid w:val="00280F92"/>
    <w:rsid w:val="00282B90"/>
    <w:rsid w:val="00283C38"/>
    <w:rsid w:val="00291559"/>
    <w:rsid w:val="0029525C"/>
    <w:rsid w:val="00296DF9"/>
    <w:rsid w:val="002A6E47"/>
    <w:rsid w:val="002B43CB"/>
    <w:rsid w:val="002B741D"/>
    <w:rsid w:val="002E1E60"/>
    <w:rsid w:val="002E4371"/>
    <w:rsid w:val="0030344E"/>
    <w:rsid w:val="00303682"/>
    <w:rsid w:val="00310195"/>
    <w:rsid w:val="00311564"/>
    <w:rsid w:val="00311F5D"/>
    <w:rsid w:val="003176B8"/>
    <w:rsid w:val="00322485"/>
    <w:rsid w:val="00324CB1"/>
    <w:rsid w:val="00324DB0"/>
    <w:rsid w:val="00330310"/>
    <w:rsid w:val="00332B32"/>
    <w:rsid w:val="00342742"/>
    <w:rsid w:val="00345888"/>
    <w:rsid w:val="0035360E"/>
    <w:rsid w:val="003626FF"/>
    <w:rsid w:val="00366085"/>
    <w:rsid w:val="00371DAE"/>
    <w:rsid w:val="00373BB1"/>
    <w:rsid w:val="00373D4A"/>
    <w:rsid w:val="003817A6"/>
    <w:rsid w:val="00392454"/>
    <w:rsid w:val="00393D30"/>
    <w:rsid w:val="003A06F0"/>
    <w:rsid w:val="003A27A6"/>
    <w:rsid w:val="003A5FB6"/>
    <w:rsid w:val="003B0AD4"/>
    <w:rsid w:val="003B5BD0"/>
    <w:rsid w:val="003E0602"/>
    <w:rsid w:val="003E10A8"/>
    <w:rsid w:val="003E6228"/>
    <w:rsid w:val="003F0715"/>
    <w:rsid w:val="003F621E"/>
    <w:rsid w:val="003F680A"/>
    <w:rsid w:val="00400266"/>
    <w:rsid w:val="0040233B"/>
    <w:rsid w:val="00403B35"/>
    <w:rsid w:val="00404772"/>
    <w:rsid w:val="00410899"/>
    <w:rsid w:val="0041752C"/>
    <w:rsid w:val="004178FA"/>
    <w:rsid w:val="00423B89"/>
    <w:rsid w:val="00430B90"/>
    <w:rsid w:val="004475C4"/>
    <w:rsid w:val="0045300D"/>
    <w:rsid w:val="004541E2"/>
    <w:rsid w:val="00457D4D"/>
    <w:rsid w:val="00466937"/>
    <w:rsid w:val="00472845"/>
    <w:rsid w:val="00474E2F"/>
    <w:rsid w:val="0047731B"/>
    <w:rsid w:val="00484613"/>
    <w:rsid w:val="00494369"/>
    <w:rsid w:val="004A3E20"/>
    <w:rsid w:val="004A68CD"/>
    <w:rsid w:val="004A6D69"/>
    <w:rsid w:val="004B0EE3"/>
    <w:rsid w:val="004B21C3"/>
    <w:rsid w:val="004C57D3"/>
    <w:rsid w:val="004E0701"/>
    <w:rsid w:val="004E67F4"/>
    <w:rsid w:val="004F3ADC"/>
    <w:rsid w:val="004F5B0E"/>
    <w:rsid w:val="00504098"/>
    <w:rsid w:val="0050E9AD"/>
    <w:rsid w:val="005104FD"/>
    <w:rsid w:val="0051069C"/>
    <w:rsid w:val="00514A10"/>
    <w:rsid w:val="00527993"/>
    <w:rsid w:val="00536445"/>
    <w:rsid w:val="00540001"/>
    <w:rsid w:val="00556460"/>
    <w:rsid w:val="00567BB8"/>
    <w:rsid w:val="00570902"/>
    <w:rsid w:val="00571984"/>
    <w:rsid w:val="00572238"/>
    <w:rsid w:val="00576F80"/>
    <w:rsid w:val="005809A1"/>
    <w:rsid w:val="0058302E"/>
    <w:rsid w:val="00583921"/>
    <w:rsid w:val="00593CC8"/>
    <w:rsid w:val="00594D34"/>
    <w:rsid w:val="00597646"/>
    <w:rsid w:val="005B052F"/>
    <w:rsid w:val="005C1E70"/>
    <w:rsid w:val="005C70ED"/>
    <w:rsid w:val="005D300E"/>
    <w:rsid w:val="005D3998"/>
    <w:rsid w:val="005D4C9C"/>
    <w:rsid w:val="005D5AB0"/>
    <w:rsid w:val="005E0916"/>
    <w:rsid w:val="005F13F7"/>
    <w:rsid w:val="005F6905"/>
    <w:rsid w:val="005F7FB5"/>
    <w:rsid w:val="00601085"/>
    <w:rsid w:val="00611123"/>
    <w:rsid w:val="006136ED"/>
    <w:rsid w:val="00623CC6"/>
    <w:rsid w:val="00631C0B"/>
    <w:rsid w:val="00640704"/>
    <w:rsid w:val="00647C71"/>
    <w:rsid w:val="00651116"/>
    <w:rsid w:val="00654A33"/>
    <w:rsid w:val="006560D9"/>
    <w:rsid w:val="00682D7F"/>
    <w:rsid w:val="00683827"/>
    <w:rsid w:val="00690219"/>
    <w:rsid w:val="00692A62"/>
    <w:rsid w:val="00692F1B"/>
    <w:rsid w:val="006955EC"/>
    <w:rsid w:val="006A45B1"/>
    <w:rsid w:val="006B0DF6"/>
    <w:rsid w:val="006C3EA2"/>
    <w:rsid w:val="006C4AE8"/>
    <w:rsid w:val="006C52F4"/>
    <w:rsid w:val="006C6D0E"/>
    <w:rsid w:val="006D0562"/>
    <w:rsid w:val="006E140A"/>
    <w:rsid w:val="006F37AA"/>
    <w:rsid w:val="006F7E27"/>
    <w:rsid w:val="007030A8"/>
    <w:rsid w:val="007076AA"/>
    <w:rsid w:val="00711617"/>
    <w:rsid w:val="0071458C"/>
    <w:rsid w:val="0071519F"/>
    <w:rsid w:val="007253E6"/>
    <w:rsid w:val="00726550"/>
    <w:rsid w:val="00736C52"/>
    <w:rsid w:val="00737B5A"/>
    <w:rsid w:val="00741BB4"/>
    <w:rsid w:val="007443FE"/>
    <w:rsid w:val="00756EE4"/>
    <w:rsid w:val="0075729E"/>
    <w:rsid w:val="00766C25"/>
    <w:rsid w:val="007811A8"/>
    <w:rsid w:val="00784757"/>
    <w:rsid w:val="007A15D2"/>
    <w:rsid w:val="007A58F2"/>
    <w:rsid w:val="007B4D2B"/>
    <w:rsid w:val="007B52A6"/>
    <w:rsid w:val="007D4B6D"/>
    <w:rsid w:val="007D55F8"/>
    <w:rsid w:val="007E0286"/>
    <w:rsid w:val="007E1E7C"/>
    <w:rsid w:val="007E2582"/>
    <w:rsid w:val="007E6135"/>
    <w:rsid w:val="007E615C"/>
    <w:rsid w:val="007E6DD2"/>
    <w:rsid w:val="007F1D00"/>
    <w:rsid w:val="007F630E"/>
    <w:rsid w:val="0080212F"/>
    <w:rsid w:val="00803B90"/>
    <w:rsid w:val="008104D1"/>
    <w:rsid w:val="00823483"/>
    <w:rsid w:val="0082701F"/>
    <w:rsid w:val="008275D1"/>
    <w:rsid w:val="00830D54"/>
    <w:rsid w:val="00834E3C"/>
    <w:rsid w:val="00846423"/>
    <w:rsid w:val="008521AE"/>
    <w:rsid w:val="00853C83"/>
    <w:rsid w:val="008575BE"/>
    <w:rsid w:val="00857848"/>
    <w:rsid w:val="00863E23"/>
    <w:rsid w:val="00863F87"/>
    <w:rsid w:val="00872066"/>
    <w:rsid w:val="0087443B"/>
    <w:rsid w:val="0087475B"/>
    <w:rsid w:val="00875B08"/>
    <w:rsid w:val="00892B76"/>
    <w:rsid w:val="008960FB"/>
    <w:rsid w:val="008A486E"/>
    <w:rsid w:val="008A675D"/>
    <w:rsid w:val="008B0DE2"/>
    <w:rsid w:val="008B427D"/>
    <w:rsid w:val="008C5FA1"/>
    <w:rsid w:val="008D1687"/>
    <w:rsid w:val="008D47FB"/>
    <w:rsid w:val="008E67B7"/>
    <w:rsid w:val="008F6B9D"/>
    <w:rsid w:val="00910AB9"/>
    <w:rsid w:val="00924859"/>
    <w:rsid w:val="00931162"/>
    <w:rsid w:val="0093268C"/>
    <w:rsid w:val="009404DB"/>
    <w:rsid w:val="00942C19"/>
    <w:rsid w:val="00942D8D"/>
    <w:rsid w:val="00943259"/>
    <w:rsid w:val="00947D9B"/>
    <w:rsid w:val="0095652B"/>
    <w:rsid w:val="00956D5A"/>
    <w:rsid w:val="00961D90"/>
    <w:rsid w:val="00966C8B"/>
    <w:rsid w:val="009809D3"/>
    <w:rsid w:val="00983C22"/>
    <w:rsid w:val="00984D8A"/>
    <w:rsid w:val="0099167E"/>
    <w:rsid w:val="00997B09"/>
    <w:rsid w:val="009A1167"/>
    <w:rsid w:val="009A2CE5"/>
    <w:rsid w:val="009A3548"/>
    <w:rsid w:val="009B1B89"/>
    <w:rsid w:val="009B6120"/>
    <w:rsid w:val="009C294F"/>
    <w:rsid w:val="009C360A"/>
    <w:rsid w:val="009C725E"/>
    <w:rsid w:val="009F3414"/>
    <w:rsid w:val="009F771E"/>
    <w:rsid w:val="00A10A04"/>
    <w:rsid w:val="00A1322C"/>
    <w:rsid w:val="00A23CE1"/>
    <w:rsid w:val="00A25A22"/>
    <w:rsid w:val="00A35209"/>
    <w:rsid w:val="00A352FD"/>
    <w:rsid w:val="00A401A2"/>
    <w:rsid w:val="00A50D9A"/>
    <w:rsid w:val="00A55823"/>
    <w:rsid w:val="00A561DD"/>
    <w:rsid w:val="00A57B08"/>
    <w:rsid w:val="00A60431"/>
    <w:rsid w:val="00A66CC5"/>
    <w:rsid w:val="00A71CFD"/>
    <w:rsid w:val="00A73F3C"/>
    <w:rsid w:val="00A77A34"/>
    <w:rsid w:val="00A85A2E"/>
    <w:rsid w:val="00A85E65"/>
    <w:rsid w:val="00A862B6"/>
    <w:rsid w:val="00A9410A"/>
    <w:rsid w:val="00AA0ACC"/>
    <w:rsid w:val="00AA17E0"/>
    <w:rsid w:val="00AA67FB"/>
    <w:rsid w:val="00AB2EDF"/>
    <w:rsid w:val="00AB3977"/>
    <w:rsid w:val="00AD09E4"/>
    <w:rsid w:val="00AD5A0A"/>
    <w:rsid w:val="00AD6AE9"/>
    <w:rsid w:val="00AE086F"/>
    <w:rsid w:val="00AE2260"/>
    <w:rsid w:val="00AE666C"/>
    <w:rsid w:val="00AF41D0"/>
    <w:rsid w:val="00AF4953"/>
    <w:rsid w:val="00AF648F"/>
    <w:rsid w:val="00B01FE9"/>
    <w:rsid w:val="00B07DF4"/>
    <w:rsid w:val="00B1504E"/>
    <w:rsid w:val="00B237E3"/>
    <w:rsid w:val="00B251AD"/>
    <w:rsid w:val="00B265AE"/>
    <w:rsid w:val="00B26817"/>
    <w:rsid w:val="00B27844"/>
    <w:rsid w:val="00B30824"/>
    <w:rsid w:val="00B324A8"/>
    <w:rsid w:val="00B4085D"/>
    <w:rsid w:val="00B42FAB"/>
    <w:rsid w:val="00B54FF9"/>
    <w:rsid w:val="00B61F79"/>
    <w:rsid w:val="00B7478B"/>
    <w:rsid w:val="00B77C33"/>
    <w:rsid w:val="00B832A8"/>
    <w:rsid w:val="00B93747"/>
    <w:rsid w:val="00B94B50"/>
    <w:rsid w:val="00BA5AEB"/>
    <w:rsid w:val="00BA5D6B"/>
    <w:rsid w:val="00BA691C"/>
    <w:rsid w:val="00BA7AE5"/>
    <w:rsid w:val="00BB3DC8"/>
    <w:rsid w:val="00BB4C94"/>
    <w:rsid w:val="00BC2B68"/>
    <w:rsid w:val="00BC35C9"/>
    <w:rsid w:val="00BC4190"/>
    <w:rsid w:val="00BD3DEC"/>
    <w:rsid w:val="00BD57C3"/>
    <w:rsid w:val="00BE1D52"/>
    <w:rsid w:val="00C00286"/>
    <w:rsid w:val="00C055F2"/>
    <w:rsid w:val="00C1281E"/>
    <w:rsid w:val="00C2756C"/>
    <w:rsid w:val="00C3053D"/>
    <w:rsid w:val="00C347AA"/>
    <w:rsid w:val="00C362DE"/>
    <w:rsid w:val="00C44272"/>
    <w:rsid w:val="00C461BE"/>
    <w:rsid w:val="00C47143"/>
    <w:rsid w:val="00C51114"/>
    <w:rsid w:val="00C532C9"/>
    <w:rsid w:val="00C56B5B"/>
    <w:rsid w:val="00C63DF4"/>
    <w:rsid w:val="00C63F10"/>
    <w:rsid w:val="00C6425F"/>
    <w:rsid w:val="00C65F90"/>
    <w:rsid w:val="00C67A79"/>
    <w:rsid w:val="00C777A1"/>
    <w:rsid w:val="00C91DCE"/>
    <w:rsid w:val="00CA002E"/>
    <w:rsid w:val="00CA0E6F"/>
    <w:rsid w:val="00CC07D0"/>
    <w:rsid w:val="00CD5990"/>
    <w:rsid w:val="00CE5FE2"/>
    <w:rsid w:val="00CF14EF"/>
    <w:rsid w:val="00D0058A"/>
    <w:rsid w:val="00D0061C"/>
    <w:rsid w:val="00D10AE6"/>
    <w:rsid w:val="00D10AFA"/>
    <w:rsid w:val="00D110EC"/>
    <w:rsid w:val="00D137E7"/>
    <w:rsid w:val="00D15E2F"/>
    <w:rsid w:val="00D213DF"/>
    <w:rsid w:val="00D248D6"/>
    <w:rsid w:val="00D261C0"/>
    <w:rsid w:val="00D26D2A"/>
    <w:rsid w:val="00D41CEB"/>
    <w:rsid w:val="00D51420"/>
    <w:rsid w:val="00D527E1"/>
    <w:rsid w:val="00D5764C"/>
    <w:rsid w:val="00D649DA"/>
    <w:rsid w:val="00D65608"/>
    <w:rsid w:val="00D6653A"/>
    <w:rsid w:val="00D7509D"/>
    <w:rsid w:val="00D753C7"/>
    <w:rsid w:val="00D86833"/>
    <w:rsid w:val="00D87E87"/>
    <w:rsid w:val="00D9732A"/>
    <w:rsid w:val="00DA2163"/>
    <w:rsid w:val="00DB0121"/>
    <w:rsid w:val="00DB37EC"/>
    <w:rsid w:val="00DC18CB"/>
    <w:rsid w:val="00DD0969"/>
    <w:rsid w:val="00DD385F"/>
    <w:rsid w:val="00DE046D"/>
    <w:rsid w:val="00DE7DEF"/>
    <w:rsid w:val="00DF0712"/>
    <w:rsid w:val="00DF21F5"/>
    <w:rsid w:val="00DF2E61"/>
    <w:rsid w:val="00DF4D94"/>
    <w:rsid w:val="00E04ACB"/>
    <w:rsid w:val="00E10E17"/>
    <w:rsid w:val="00E174DE"/>
    <w:rsid w:val="00E35801"/>
    <w:rsid w:val="00E36A8F"/>
    <w:rsid w:val="00E470CB"/>
    <w:rsid w:val="00E52546"/>
    <w:rsid w:val="00E536E2"/>
    <w:rsid w:val="00E54138"/>
    <w:rsid w:val="00E5514D"/>
    <w:rsid w:val="00E63CD0"/>
    <w:rsid w:val="00E72A58"/>
    <w:rsid w:val="00E755AA"/>
    <w:rsid w:val="00E80DEC"/>
    <w:rsid w:val="00E82172"/>
    <w:rsid w:val="00E83AC2"/>
    <w:rsid w:val="00E84D21"/>
    <w:rsid w:val="00E86688"/>
    <w:rsid w:val="00EA5B00"/>
    <w:rsid w:val="00EA73EC"/>
    <w:rsid w:val="00EB2298"/>
    <w:rsid w:val="00EB4890"/>
    <w:rsid w:val="00EB5422"/>
    <w:rsid w:val="00EC6941"/>
    <w:rsid w:val="00ED71DA"/>
    <w:rsid w:val="00ED7E5E"/>
    <w:rsid w:val="00EE5A27"/>
    <w:rsid w:val="00EF1014"/>
    <w:rsid w:val="00EF7E8A"/>
    <w:rsid w:val="00F26B38"/>
    <w:rsid w:val="00F445D8"/>
    <w:rsid w:val="00F52ACD"/>
    <w:rsid w:val="00F700BB"/>
    <w:rsid w:val="00F70CA3"/>
    <w:rsid w:val="00F75C74"/>
    <w:rsid w:val="00F81699"/>
    <w:rsid w:val="00F85113"/>
    <w:rsid w:val="00F97442"/>
    <w:rsid w:val="00FA16AE"/>
    <w:rsid w:val="00FA174B"/>
    <w:rsid w:val="00FA28AC"/>
    <w:rsid w:val="00FA41E0"/>
    <w:rsid w:val="00FA5A39"/>
    <w:rsid w:val="00FA6005"/>
    <w:rsid w:val="00FB532C"/>
    <w:rsid w:val="00FB6D80"/>
    <w:rsid w:val="00FB7B30"/>
    <w:rsid w:val="00FC54CC"/>
    <w:rsid w:val="00FD2B59"/>
    <w:rsid w:val="00FD3061"/>
    <w:rsid w:val="00FE1FA4"/>
    <w:rsid w:val="01468075"/>
    <w:rsid w:val="019831FE"/>
    <w:rsid w:val="08268954"/>
    <w:rsid w:val="0B655320"/>
    <w:rsid w:val="0C355DE0"/>
    <w:rsid w:val="0CD77554"/>
    <w:rsid w:val="13F452A8"/>
    <w:rsid w:val="15C1DB60"/>
    <w:rsid w:val="1A43F8B4"/>
    <w:rsid w:val="1AC27D84"/>
    <w:rsid w:val="1D364A92"/>
    <w:rsid w:val="1DED7E76"/>
    <w:rsid w:val="1F24B3F5"/>
    <w:rsid w:val="20ADC763"/>
    <w:rsid w:val="2395BB86"/>
    <w:rsid w:val="26D23BE3"/>
    <w:rsid w:val="27BB8AAC"/>
    <w:rsid w:val="295AA543"/>
    <w:rsid w:val="2A4588E3"/>
    <w:rsid w:val="2BAF3300"/>
    <w:rsid w:val="2DAC2E4D"/>
    <w:rsid w:val="2EA1F288"/>
    <w:rsid w:val="326DF80B"/>
    <w:rsid w:val="3341FA72"/>
    <w:rsid w:val="36731C24"/>
    <w:rsid w:val="381D936C"/>
    <w:rsid w:val="38C56DA0"/>
    <w:rsid w:val="39B5065E"/>
    <w:rsid w:val="3B023EB6"/>
    <w:rsid w:val="3B8E32E1"/>
    <w:rsid w:val="3C755BB6"/>
    <w:rsid w:val="426D118B"/>
    <w:rsid w:val="458C6A2B"/>
    <w:rsid w:val="48773522"/>
    <w:rsid w:val="4CA03012"/>
    <w:rsid w:val="5094075D"/>
    <w:rsid w:val="52B0466A"/>
    <w:rsid w:val="53CF3789"/>
    <w:rsid w:val="54A1B99B"/>
    <w:rsid w:val="5520C1B2"/>
    <w:rsid w:val="560322A3"/>
    <w:rsid w:val="5911FD5D"/>
    <w:rsid w:val="59397FBB"/>
    <w:rsid w:val="5CEA8C78"/>
    <w:rsid w:val="5CFEB65C"/>
    <w:rsid w:val="61499455"/>
    <w:rsid w:val="62163669"/>
    <w:rsid w:val="6331C0AE"/>
    <w:rsid w:val="6833B78A"/>
    <w:rsid w:val="68A0658A"/>
    <w:rsid w:val="68A2168C"/>
    <w:rsid w:val="6A80E3D7"/>
    <w:rsid w:val="6AE25AEA"/>
    <w:rsid w:val="6B1B3E54"/>
    <w:rsid w:val="6C45574A"/>
    <w:rsid w:val="6D183FE7"/>
    <w:rsid w:val="6EC75459"/>
    <w:rsid w:val="6FF116E1"/>
    <w:rsid w:val="7046746E"/>
    <w:rsid w:val="707F6413"/>
    <w:rsid w:val="732FE09B"/>
    <w:rsid w:val="74E8D518"/>
    <w:rsid w:val="753B5973"/>
    <w:rsid w:val="753E1A79"/>
    <w:rsid w:val="7B395F66"/>
    <w:rsid w:val="7BABDCE9"/>
    <w:rsid w:val="7F655D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C834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1"/>
        <w:szCs w:val="21"/>
        <w:lang w:val="de-DE" w:eastAsia="en-US" w:bidi="ar-SA"/>
        <w14:ligatures w14:val="standardContextual"/>
      </w:rPr>
    </w:rPrDefault>
    <w:pPrDefault>
      <w:pPr>
        <w:spacing w:after="34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7E1"/>
  </w:style>
  <w:style w:type="paragraph" w:styleId="Heading1">
    <w:name w:val="heading 1"/>
    <w:basedOn w:val="Normal"/>
    <w:next w:val="Normal"/>
    <w:link w:val="Heading1Char"/>
    <w:autoRedefine/>
    <w:qFormat/>
    <w:rsid w:val="00863F87"/>
    <w:pPr>
      <w:widowControl w:val="0"/>
      <w:numPr>
        <w:numId w:val="30"/>
      </w:numPr>
      <w:autoSpaceDE w:val="0"/>
      <w:autoSpaceDN w:val="0"/>
      <w:adjustRightInd w:val="0"/>
      <w:spacing w:after="120" w:line="240" w:lineRule="atLeast"/>
      <w:outlineLvl w:val="0"/>
    </w:pPr>
    <w:rPr>
      <w:rFonts w:ascii="Arial Fett" w:eastAsia="Times New Roman" w:hAnsi="Arial Fett" w:cs="Arial"/>
      <w:b/>
      <w:bCs/>
      <w:kern w:val="32"/>
      <w:szCs w:val="32"/>
      <w:lang w:eastAsia="de-DE"/>
    </w:rPr>
  </w:style>
  <w:style w:type="paragraph" w:styleId="Heading2">
    <w:name w:val="heading 2"/>
    <w:basedOn w:val="Normal"/>
    <w:link w:val="Heading2Char"/>
    <w:autoRedefine/>
    <w:qFormat/>
    <w:rsid w:val="00863F87"/>
    <w:pPr>
      <w:keepNext/>
      <w:widowControl w:val="0"/>
      <w:numPr>
        <w:ilvl w:val="1"/>
        <w:numId w:val="30"/>
      </w:numPr>
      <w:autoSpaceDE w:val="0"/>
      <w:autoSpaceDN w:val="0"/>
      <w:adjustRightInd w:val="0"/>
      <w:spacing w:after="0"/>
      <w:outlineLvl w:val="1"/>
    </w:pPr>
    <w:rPr>
      <w:rFonts w:eastAsia="Times New Roman" w:cs="Arial"/>
      <w:bCs/>
      <w:iCs/>
      <w:kern w:val="0"/>
      <w:szCs w:val="28"/>
      <w:lang w:eastAsia="de-DE"/>
    </w:rPr>
  </w:style>
  <w:style w:type="paragraph" w:styleId="Heading3">
    <w:name w:val="heading 3"/>
    <w:basedOn w:val="Normal"/>
    <w:link w:val="Heading3Char"/>
    <w:qFormat/>
    <w:rsid w:val="00863F87"/>
    <w:pPr>
      <w:keepNext/>
      <w:widowControl w:val="0"/>
      <w:numPr>
        <w:ilvl w:val="2"/>
        <w:numId w:val="30"/>
      </w:numPr>
      <w:autoSpaceDE w:val="0"/>
      <w:autoSpaceDN w:val="0"/>
      <w:adjustRightInd w:val="0"/>
      <w:spacing w:after="0"/>
      <w:jc w:val="left"/>
      <w:outlineLvl w:val="2"/>
    </w:pPr>
    <w:rPr>
      <w:rFonts w:eastAsia="Times New Roman" w:cs="Arial"/>
      <w:bCs/>
      <w:kern w:val="0"/>
      <w:szCs w:val="26"/>
      <w:lang w:eastAsia="de-DE"/>
    </w:rPr>
  </w:style>
  <w:style w:type="paragraph" w:styleId="Heading4">
    <w:name w:val="heading 4"/>
    <w:basedOn w:val="Normal"/>
    <w:link w:val="Heading4Char"/>
    <w:qFormat/>
    <w:rsid w:val="00863F87"/>
    <w:pPr>
      <w:keepNext/>
      <w:widowControl w:val="0"/>
      <w:numPr>
        <w:ilvl w:val="3"/>
        <w:numId w:val="30"/>
      </w:numPr>
      <w:autoSpaceDE w:val="0"/>
      <w:autoSpaceDN w:val="0"/>
      <w:adjustRightInd w:val="0"/>
      <w:spacing w:after="0"/>
      <w:jc w:val="left"/>
      <w:outlineLvl w:val="3"/>
    </w:pPr>
    <w:rPr>
      <w:rFonts w:eastAsia="Times New Roman" w:cs="Times New Roman"/>
      <w:bCs/>
      <w:kern w:val="0"/>
      <w:szCs w:val="28"/>
      <w:lang w:eastAsia="de-DE"/>
    </w:rPr>
  </w:style>
  <w:style w:type="paragraph" w:styleId="Heading5">
    <w:name w:val="heading 5"/>
    <w:basedOn w:val="Normal"/>
    <w:link w:val="Heading5Char"/>
    <w:qFormat/>
    <w:rsid w:val="00863F87"/>
    <w:pPr>
      <w:widowControl w:val="0"/>
      <w:numPr>
        <w:ilvl w:val="4"/>
        <w:numId w:val="30"/>
      </w:numPr>
      <w:autoSpaceDE w:val="0"/>
      <w:autoSpaceDN w:val="0"/>
      <w:adjustRightInd w:val="0"/>
      <w:spacing w:after="0"/>
      <w:jc w:val="left"/>
      <w:outlineLvl w:val="4"/>
    </w:pPr>
    <w:rPr>
      <w:rFonts w:eastAsia="Times New Roman" w:cs="Arial"/>
      <w:bCs/>
      <w:iCs/>
      <w:kern w:val="0"/>
      <w:szCs w:val="26"/>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Formatvorlage1">
    <w:name w:val="Formatvorlage1"/>
    <w:uiPriority w:val="99"/>
    <w:rsid w:val="00BD57C3"/>
    <w:pPr>
      <w:numPr>
        <w:numId w:val="1"/>
      </w:numPr>
    </w:pPr>
  </w:style>
  <w:style w:type="paragraph" w:customStyle="1" w:styleId="TWAdresse">
    <w:name w:val="TW Adresse"/>
    <w:qFormat/>
    <w:rsid w:val="00180184"/>
    <w:pPr>
      <w:spacing w:after="0" w:line="240" w:lineRule="auto"/>
      <w:jc w:val="left"/>
    </w:pPr>
    <w:rPr>
      <w:szCs w:val="22"/>
    </w:rPr>
  </w:style>
  <w:style w:type="paragraph" w:customStyle="1" w:styleId="TWDDFuzeile">
    <w:name w:val="TW DD Fußzeile"/>
    <w:basedOn w:val="Normal"/>
    <w:rsid w:val="00180184"/>
    <w:pPr>
      <w:tabs>
        <w:tab w:val="left" w:pos="4860"/>
      </w:tabs>
      <w:spacing w:after="0"/>
    </w:pPr>
    <w:rPr>
      <w:rFonts w:eastAsia="Times New Roman" w:cs="Times New Roman"/>
      <w:sz w:val="13"/>
      <w:szCs w:val="13"/>
      <w:lang w:bidi="ar-EG"/>
    </w:rPr>
  </w:style>
  <w:style w:type="paragraph" w:customStyle="1" w:styleId="TWDDKopfzeile">
    <w:name w:val="TW DD Kopfzeile"/>
    <w:basedOn w:val="Normal"/>
    <w:rsid w:val="00180184"/>
    <w:pPr>
      <w:spacing w:after="0"/>
      <w:ind w:right="360"/>
      <w:jc w:val="center"/>
    </w:pPr>
    <w:rPr>
      <w:rFonts w:eastAsia="Times New Roman" w:cs="Times New Roman"/>
      <w:lang w:bidi="ar-EG"/>
    </w:rPr>
  </w:style>
  <w:style w:type="paragraph" w:customStyle="1" w:styleId="TWDDProjektname">
    <w:name w:val="TW DD Projektname"/>
    <w:basedOn w:val="Normal"/>
    <w:rsid w:val="00180184"/>
    <w:pPr>
      <w:spacing w:after="0"/>
      <w:jc w:val="center"/>
    </w:pPr>
    <w:rPr>
      <w:rFonts w:eastAsia="Times New Roman" w:cs="Times New Roman"/>
      <w:b/>
      <w:bCs/>
      <w:color w:val="999999"/>
      <w:u w:val="single"/>
      <w:lang w:bidi="ar-EG"/>
    </w:rPr>
  </w:style>
  <w:style w:type="paragraph" w:customStyle="1" w:styleId="TWDDberschrift">
    <w:name w:val="TW DD Überschrift"/>
    <w:basedOn w:val="Normal"/>
    <w:rsid w:val="00180184"/>
    <w:pPr>
      <w:spacing w:after="0"/>
      <w:jc w:val="center"/>
      <w:outlineLvl w:val="0"/>
    </w:pPr>
    <w:rPr>
      <w:rFonts w:eastAsia="Times New Roman" w:cs="Times New Roman"/>
      <w:b/>
      <w:bCs/>
      <w:u w:val="single"/>
      <w:lang w:bidi="ar-EG"/>
    </w:rPr>
  </w:style>
  <w:style w:type="paragraph" w:customStyle="1" w:styleId="TWKopfzeile">
    <w:name w:val="TW Kopfzeile"/>
    <w:basedOn w:val="Normal"/>
    <w:rsid w:val="00180184"/>
    <w:pPr>
      <w:tabs>
        <w:tab w:val="center" w:pos="4536"/>
        <w:tab w:val="right" w:pos="9072"/>
      </w:tabs>
      <w:spacing w:after="0"/>
    </w:pPr>
    <w:rPr>
      <w:rFonts w:eastAsia="Times New Roman" w:cs="Times New Roman"/>
      <w:lang w:bidi="ar-EG"/>
    </w:rPr>
  </w:style>
  <w:style w:type="numbering" w:customStyle="1" w:styleId="TWNummerierung">
    <w:name w:val="TW Nummerierung"/>
    <w:uiPriority w:val="99"/>
    <w:rsid w:val="00180184"/>
    <w:pPr>
      <w:numPr>
        <w:numId w:val="5"/>
      </w:numPr>
    </w:pPr>
  </w:style>
  <w:style w:type="paragraph" w:customStyle="1" w:styleId="TWNummerierung1">
    <w:name w:val="TW Nummerierung 1"/>
    <w:next w:val="TWTextebene12"/>
    <w:qFormat/>
    <w:rsid w:val="00180184"/>
    <w:pPr>
      <w:keepNext/>
      <w:numPr>
        <w:numId w:val="6"/>
      </w:numPr>
      <w:outlineLvl w:val="0"/>
    </w:pPr>
    <w:rPr>
      <w:b/>
      <w:szCs w:val="22"/>
    </w:rPr>
  </w:style>
  <w:style w:type="paragraph" w:customStyle="1" w:styleId="TWNummerierung2">
    <w:name w:val="TW Nummerierung 2"/>
    <w:next w:val="TWTextebene12"/>
    <w:qFormat/>
    <w:rsid w:val="00180184"/>
    <w:pPr>
      <w:numPr>
        <w:ilvl w:val="1"/>
        <w:numId w:val="6"/>
      </w:numPr>
    </w:pPr>
    <w:rPr>
      <w:szCs w:val="22"/>
    </w:rPr>
  </w:style>
  <w:style w:type="paragraph" w:customStyle="1" w:styleId="TWNummerierung3">
    <w:name w:val="TW Nummerierung 3"/>
    <w:next w:val="TWTextebene3"/>
    <w:qFormat/>
    <w:rsid w:val="00180184"/>
    <w:pPr>
      <w:numPr>
        <w:ilvl w:val="2"/>
        <w:numId w:val="6"/>
      </w:numPr>
    </w:pPr>
    <w:rPr>
      <w:szCs w:val="22"/>
    </w:rPr>
  </w:style>
  <w:style w:type="paragraph" w:customStyle="1" w:styleId="TWNummerierung4">
    <w:name w:val="TW Nummerierung 4"/>
    <w:next w:val="TWTextebene4"/>
    <w:qFormat/>
    <w:rsid w:val="00180184"/>
    <w:pPr>
      <w:numPr>
        <w:ilvl w:val="3"/>
        <w:numId w:val="6"/>
      </w:numPr>
    </w:pPr>
    <w:rPr>
      <w:szCs w:val="22"/>
    </w:rPr>
  </w:style>
  <w:style w:type="paragraph" w:customStyle="1" w:styleId="TWNummerierung5">
    <w:name w:val="TW Nummerierung 5"/>
    <w:next w:val="TWTextebene5"/>
    <w:qFormat/>
    <w:rsid w:val="00180184"/>
    <w:pPr>
      <w:numPr>
        <w:ilvl w:val="4"/>
        <w:numId w:val="6"/>
      </w:numPr>
    </w:pPr>
    <w:rPr>
      <w:szCs w:val="22"/>
    </w:rPr>
  </w:style>
  <w:style w:type="paragraph" w:customStyle="1" w:styleId="TWNummerierung6">
    <w:name w:val="TW Nummerierung 6"/>
    <w:next w:val="TWTextebene6"/>
    <w:qFormat/>
    <w:rsid w:val="00180184"/>
    <w:pPr>
      <w:numPr>
        <w:ilvl w:val="5"/>
        <w:numId w:val="6"/>
      </w:numPr>
    </w:pPr>
    <w:rPr>
      <w:szCs w:val="22"/>
    </w:rPr>
  </w:style>
  <w:style w:type="paragraph" w:customStyle="1" w:styleId="TWNummerierung7">
    <w:name w:val="TW Nummerierung 7"/>
    <w:next w:val="TWTextebene7"/>
    <w:qFormat/>
    <w:rsid w:val="00180184"/>
    <w:pPr>
      <w:numPr>
        <w:ilvl w:val="6"/>
        <w:numId w:val="6"/>
      </w:numPr>
    </w:pPr>
    <w:rPr>
      <w:szCs w:val="22"/>
    </w:rPr>
  </w:style>
  <w:style w:type="numbering" w:customStyle="1" w:styleId="TWSchriftsatz">
    <w:name w:val="TW Schriftsatz"/>
    <w:uiPriority w:val="99"/>
    <w:rsid w:val="00180184"/>
    <w:pPr>
      <w:numPr>
        <w:numId w:val="7"/>
      </w:numPr>
    </w:pPr>
  </w:style>
  <w:style w:type="paragraph" w:customStyle="1" w:styleId="TWSchriftsatz7">
    <w:name w:val="TW Schriftsatz 7"/>
    <w:next w:val="TWTextebene6"/>
    <w:qFormat/>
    <w:rsid w:val="00180184"/>
    <w:pPr>
      <w:numPr>
        <w:ilvl w:val="6"/>
        <w:numId w:val="8"/>
      </w:numPr>
      <w:outlineLvl w:val="6"/>
    </w:pPr>
    <w:rPr>
      <w:szCs w:val="22"/>
    </w:rPr>
  </w:style>
  <w:style w:type="paragraph" w:customStyle="1" w:styleId="TWSchriftsatz1">
    <w:name w:val="TW Schriftsatz 1"/>
    <w:basedOn w:val="TWSchriftsatz7"/>
    <w:next w:val="TWTextebene"/>
    <w:qFormat/>
    <w:rsid w:val="00180184"/>
    <w:pPr>
      <w:keepNext/>
      <w:keepLines/>
      <w:numPr>
        <w:ilvl w:val="0"/>
      </w:numPr>
      <w:jc w:val="center"/>
      <w:outlineLvl w:val="0"/>
    </w:pPr>
    <w:rPr>
      <w:b/>
    </w:rPr>
  </w:style>
  <w:style w:type="paragraph" w:customStyle="1" w:styleId="TWSchriftsatz2">
    <w:name w:val="TW Schriftsatz 2"/>
    <w:next w:val="TWTextebene12"/>
    <w:qFormat/>
    <w:rsid w:val="00180184"/>
    <w:pPr>
      <w:keepNext/>
      <w:numPr>
        <w:ilvl w:val="1"/>
        <w:numId w:val="8"/>
      </w:numPr>
      <w:outlineLvl w:val="1"/>
    </w:pPr>
    <w:rPr>
      <w:b/>
      <w:szCs w:val="22"/>
    </w:rPr>
  </w:style>
  <w:style w:type="paragraph" w:customStyle="1" w:styleId="TWSchriftsatz3">
    <w:name w:val="TW Schriftsatz 3"/>
    <w:next w:val="TWTextebene12"/>
    <w:qFormat/>
    <w:rsid w:val="00180184"/>
    <w:pPr>
      <w:keepNext/>
      <w:numPr>
        <w:ilvl w:val="2"/>
        <w:numId w:val="8"/>
      </w:numPr>
      <w:outlineLvl w:val="2"/>
    </w:pPr>
    <w:rPr>
      <w:szCs w:val="22"/>
    </w:rPr>
  </w:style>
  <w:style w:type="paragraph" w:customStyle="1" w:styleId="TWSchriftsatz4">
    <w:name w:val="TW Schriftsatz 4"/>
    <w:next w:val="TWTextebene3"/>
    <w:qFormat/>
    <w:rsid w:val="00180184"/>
    <w:pPr>
      <w:keepNext/>
      <w:numPr>
        <w:ilvl w:val="3"/>
        <w:numId w:val="8"/>
      </w:numPr>
      <w:outlineLvl w:val="3"/>
    </w:pPr>
    <w:rPr>
      <w:szCs w:val="22"/>
    </w:rPr>
  </w:style>
  <w:style w:type="paragraph" w:customStyle="1" w:styleId="TWSchriftsatz5">
    <w:name w:val="TW Schriftsatz 5"/>
    <w:next w:val="TWTextebene4"/>
    <w:qFormat/>
    <w:rsid w:val="00180184"/>
    <w:pPr>
      <w:numPr>
        <w:ilvl w:val="4"/>
        <w:numId w:val="8"/>
      </w:numPr>
      <w:outlineLvl w:val="4"/>
    </w:pPr>
    <w:rPr>
      <w:szCs w:val="22"/>
    </w:rPr>
  </w:style>
  <w:style w:type="paragraph" w:customStyle="1" w:styleId="TWSchriftsatz6">
    <w:name w:val="TW Schriftsatz 6"/>
    <w:next w:val="TWTextebene5"/>
    <w:qFormat/>
    <w:rsid w:val="00180184"/>
    <w:pPr>
      <w:numPr>
        <w:ilvl w:val="5"/>
        <w:numId w:val="8"/>
      </w:numPr>
      <w:outlineLvl w:val="5"/>
    </w:pPr>
    <w:rPr>
      <w:szCs w:val="22"/>
    </w:rPr>
  </w:style>
  <w:style w:type="paragraph" w:customStyle="1" w:styleId="TWSchriftsatz8">
    <w:name w:val="TW Schriftsatz 8"/>
    <w:next w:val="TWTextebene7"/>
    <w:qFormat/>
    <w:rsid w:val="00180184"/>
    <w:pPr>
      <w:numPr>
        <w:ilvl w:val="7"/>
        <w:numId w:val="8"/>
      </w:numPr>
      <w:outlineLvl w:val="7"/>
    </w:pPr>
    <w:rPr>
      <w:szCs w:val="22"/>
    </w:rPr>
  </w:style>
  <w:style w:type="paragraph" w:customStyle="1" w:styleId="TWSchriftsatzAnlage">
    <w:name w:val="TW Schriftsatz Anlage"/>
    <w:basedOn w:val="Normal"/>
    <w:next w:val="Normal"/>
    <w:rsid w:val="00180184"/>
    <w:pPr>
      <w:jc w:val="center"/>
    </w:pPr>
    <w:rPr>
      <w:rFonts w:eastAsia="Times New Roman" w:cs="Times New Roman"/>
      <w:b/>
      <w:lang w:bidi="ar-EG"/>
    </w:rPr>
  </w:style>
  <w:style w:type="paragraph" w:customStyle="1" w:styleId="TWSchriftsatzAntrag">
    <w:name w:val="TW Schriftsatz Antrag"/>
    <w:basedOn w:val="Normal"/>
    <w:next w:val="TWTextebene"/>
    <w:rsid w:val="00180184"/>
    <w:pPr>
      <w:ind w:left="720"/>
    </w:pPr>
    <w:rPr>
      <w:rFonts w:eastAsia="Times New Roman" w:cs="Times New Roman"/>
      <w:b/>
      <w:lang w:bidi="ar-EG"/>
    </w:rPr>
  </w:style>
  <w:style w:type="paragraph" w:customStyle="1" w:styleId="TWSchriftsatzAntragnummeriert">
    <w:name w:val="TW Schriftsatz Antrag nummeriert"/>
    <w:basedOn w:val="TWSchriftsatzAntrag"/>
    <w:qFormat/>
    <w:rsid w:val="00180184"/>
    <w:pPr>
      <w:numPr>
        <w:numId w:val="9"/>
      </w:numPr>
    </w:pPr>
  </w:style>
  <w:style w:type="paragraph" w:customStyle="1" w:styleId="TWStandard">
    <w:name w:val="TW Standard"/>
    <w:qFormat/>
    <w:rsid w:val="00180184"/>
    <w:pPr>
      <w:spacing w:after="0"/>
    </w:pPr>
    <w:rPr>
      <w:szCs w:val="22"/>
    </w:rPr>
  </w:style>
  <w:style w:type="paragraph" w:customStyle="1" w:styleId="TWTabellebilinguall1">
    <w:name w:val="TW Tabelle bilingual l1"/>
    <w:basedOn w:val="Normal"/>
    <w:next w:val="Normal"/>
    <w:rsid w:val="00180184"/>
    <w:pPr>
      <w:numPr>
        <w:numId w:val="23"/>
      </w:numPr>
      <w:spacing w:after="60" w:line="240" w:lineRule="auto"/>
    </w:pPr>
    <w:rPr>
      <w:rFonts w:eastAsia="Times New Roman" w:cs="Times New Roman"/>
      <w:b/>
      <w:szCs w:val="22"/>
    </w:rPr>
  </w:style>
  <w:style w:type="paragraph" w:customStyle="1" w:styleId="TWTabellebilinguall2">
    <w:name w:val="TW Tabelle bilingual l2"/>
    <w:basedOn w:val="Normal"/>
    <w:next w:val="Normal"/>
    <w:rsid w:val="00180184"/>
    <w:pPr>
      <w:numPr>
        <w:ilvl w:val="1"/>
        <w:numId w:val="23"/>
      </w:numPr>
      <w:spacing w:after="60" w:line="240" w:lineRule="auto"/>
    </w:pPr>
    <w:rPr>
      <w:rFonts w:eastAsia="Times New Roman" w:cs="Times New Roman"/>
      <w:lang w:bidi="ar-EG"/>
    </w:rPr>
  </w:style>
  <w:style w:type="paragraph" w:customStyle="1" w:styleId="TWTabellebilinguall3">
    <w:name w:val="TW Tabelle bilingual l3"/>
    <w:basedOn w:val="Normal"/>
    <w:next w:val="Normal"/>
    <w:rsid w:val="00180184"/>
    <w:pPr>
      <w:numPr>
        <w:ilvl w:val="2"/>
        <w:numId w:val="23"/>
      </w:numPr>
      <w:spacing w:after="60" w:line="240" w:lineRule="auto"/>
    </w:pPr>
    <w:rPr>
      <w:rFonts w:eastAsia="Times New Roman" w:cs="Times New Roman"/>
      <w:szCs w:val="22"/>
    </w:rPr>
  </w:style>
  <w:style w:type="paragraph" w:customStyle="1" w:styleId="TWTabellebilinguall4">
    <w:name w:val="TW Tabelle bilingual l4"/>
    <w:basedOn w:val="Normal"/>
    <w:next w:val="Normal"/>
    <w:rsid w:val="00180184"/>
    <w:pPr>
      <w:numPr>
        <w:ilvl w:val="3"/>
        <w:numId w:val="23"/>
      </w:numPr>
      <w:spacing w:after="60" w:line="240" w:lineRule="auto"/>
    </w:pPr>
    <w:rPr>
      <w:rFonts w:eastAsia="Times New Roman" w:cs="Times New Roman"/>
      <w:szCs w:val="22"/>
    </w:rPr>
  </w:style>
  <w:style w:type="paragraph" w:customStyle="1" w:styleId="TWTabellebilinguall5">
    <w:name w:val="TW Tabelle bilingual l5"/>
    <w:basedOn w:val="Normal"/>
    <w:next w:val="Normal"/>
    <w:rsid w:val="00180184"/>
    <w:pPr>
      <w:numPr>
        <w:ilvl w:val="4"/>
        <w:numId w:val="23"/>
      </w:numPr>
      <w:spacing w:after="60" w:line="240" w:lineRule="auto"/>
    </w:pPr>
    <w:rPr>
      <w:rFonts w:eastAsia="Times New Roman" w:cs="Times New Roman"/>
      <w:szCs w:val="22"/>
    </w:rPr>
  </w:style>
  <w:style w:type="paragraph" w:customStyle="1" w:styleId="TWTabellebilinguall6">
    <w:name w:val="TW Tabelle bilingual l6"/>
    <w:basedOn w:val="Normal"/>
    <w:rsid w:val="00180184"/>
    <w:pPr>
      <w:numPr>
        <w:ilvl w:val="5"/>
        <w:numId w:val="23"/>
      </w:numPr>
      <w:spacing w:after="60" w:line="240" w:lineRule="auto"/>
    </w:pPr>
    <w:rPr>
      <w:rFonts w:eastAsia="Times New Roman" w:cs="Times New Roman"/>
      <w:lang w:bidi="ar-EG"/>
    </w:rPr>
  </w:style>
  <w:style w:type="paragraph" w:customStyle="1" w:styleId="TWTabellebilinguall7">
    <w:name w:val="TW Tabelle bilingual l7"/>
    <w:basedOn w:val="Normal"/>
    <w:rsid w:val="00180184"/>
    <w:pPr>
      <w:numPr>
        <w:ilvl w:val="6"/>
        <w:numId w:val="23"/>
      </w:numPr>
      <w:spacing w:after="60" w:line="240" w:lineRule="auto"/>
    </w:pPr>
    <w:rPr>
      <w:rFonts w:eastAsia="Times New Roman" w:cs="Times New Roman"/>
      <w:lang w:bidi="ar-EG"/>
    </w:rPr>
  </w:style>
  <w:style w:type="paragraph" w:customStyle="1" w:styleId="TWTabellebilingualr1">
    <w:name w:val="TW Tabelle bilingual r1"/>
    <w:basedOn w:val="TWTabellebilinguall1"/>
    <w:next w:val="Normal"/>
    <w:link w:val="TWTabellebilingualr1ZchnZchn"/>
    <w:rsid w:val="00180184"/>
    <w:pPr>
      <w:numPr>
        <w:numId w:val="24"/>
      </w:numPr>
    </w:pPr>
    <w:rPr>
      <w:rFonts w:eastAsiaTheme="minorHAnsi" w:cs="Arial"/>
    </w:rPr>
  </w:style>
  <w:style w:type="character" w:customStyle="1" w:styleId="TWTabellebilingualr1ZchnZchn">
    <w:name w:val="TW Tabelle bilingual r1 Zchn Zchn"/>
    <w:basedOn w:val="DefaultParagraphFont"/>
    <w:link w:val="TWTabellebilingualr1"/>
    <w:locked/>
    <w:rsid w:val="00180184"/>
    <w:rPr>
      <w:rFonts w:cs="Arial"/>
      <w:b/>
      <w:szCs w:val="22"/>
    </w:rPr>
  </w:style>
  <w:style w:type="paragraph" w:customStyle="1" w:styleId="TWTabellebilingualr2">
    <w:name w:val="TW Tabelle bilingual r2"/>
    <w:basedOn w:val="Normal"/>
    <w:next w:val="Normal"/>
    <w:rsid w:val="00180184"/>
    <w:pPr>
      <w:widowControl w:val="0"/>
      <w:numPr>
        <w:ilvl w:val="1"/>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3">
    <w:name w:val="TW Tabelle bilingual r3"/>
    <w:basedOn w:val="Normal"/>
    <w:next w:val="Normal"/>
    <w:rsid w:val="00180184"/>
    <w:pPr>
      <w:widowControl w:val="0"/>
      <w:numPr>
        <w:ilvl w:val="2"/>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4">
    <w:name w:val="TW Tabelle bilingual r4"/>
    <w:basedOn w:val="Normal"/>
    <w:next w:val="Normal"/>
    <w:rsid w:val="00180184"/>
    <w:pPr>
      <w:widowControl w:val="0"/>
      <w:numPr>
        <w:ilvl w:val="3"/>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5">
    <w:name w:val="TW Tabelle bilingual r5"/>
    <w:basedOn w:val="Normal"/>
    <w:next w:val="Normal"/>
    <w:rsid w:val="00180184"/>
    <w:pPr>
      <w:widowControl w:val="0"/>
      <w:numPr>
        <w:ilvl w:val="4"/>
        <w:numId w:val="24"/>
      </w:numPr>
      <w:autoSpaceDE w:val="0"/>
      <w:autoSpaceDN w:val="0"/>
      <w:adjustRightInd w:val="0"/>
      <w:spacing w:after="60" w:line="240" w:lineRule="auto"/>
    </w:pPr>
    <w:rPr>
      <w:rFonts w:eastAsia="Times New Roman" w:cs="Arial"/>
      <w:szCs w:val="20"/>
      <w:lang w:eastAsia="de-DE"/>
    </w:rPr>
  </w:style>
  <w:style w:type="paragraph" w:customStyle="1" w:styleId="TWTabellebilingualr6">
    <w:name w:val="TW Tabelle bilingual r6"/>
    <w:basedOn w:val="Normal"/>
    <w:rsid w:val="00180184"/>
    <w:pPr>
      <w:numPr>
        <w:ilvl w:val="5"/>
        <w:numId w:val="24"/>
      </w:numPr>
      <w:spacing w:after="60" w:line="240" w:lineRule="auto"/>
    </w:pPr>
    <w:rPr>
      <w:rFonts w:eastAsia="Times New Roman" w:cs="Times New Roman"/>
      <w:lang w:bidi="ar-EG"/>
    </w:rPr>
  </w:style>
  <w:style w:type="paragraph" w:customStyle="1" w:styleId="TWTabellebilingualr7">
    <w:name w:val="TW Tabelle bilingual r7"/>
    <w:basedOn w:val="Normal"/>
    <w:rsid w:val="00180184"/>
    <w:pPr>
      <w:numPr>
        <w:ilvl w:val="6"/>
        <w:numId w:val="24"/>
      </w:numPr>
      <w:spacing w:after="60" w:line="240" w:lineRule="auto"/>
    </w:pPr>
    <w:rPr>
      <w:rFonts w:eastAsia="Times New Roman" w:cs="Times New Roman"/>
      <w:lang w:bidi="ar-EG"/>
    </w:rPr>
  </w:style>
  <w:style w:type="paragraph" w:customStyle="1" w:styleId="TWTabelleDD1">
    <w:name w:val="TW Tabelle DD 1"/>
    <w:basedOn w:val="Normal"/>
    <w:rsid w:val="00180184"/>
    <w:pPr>
      <w:widowControl w:val="0"/>
      <w:numPr>
        <w:numId w:val="10"/>
      </w:numPr>
      <w:spacing w:before="60" w:after="60" w:line="240" w:lineRule="auto"/>
    </w:pPr>
    <w:rPr>
      <w:rFonts w:eastAsia="Times New Roman" w:cs="Arial"/>
      <w:b/>
      <w:sz w:val="20"/>
      <w:szCs w:val="20"/>
      <w:lang w:eastAsia="de-DE"/>
    </w:rPr>
  </w:style>
  <w:style w:type="paragraph" w:customStyle="1" w:styleId="TWTabelleDD2">
    <w:name w:val="TW Tabelle DD 2"/>
    <w:basedOn w:val="Normal"/>
    <w:rsid w:val="00180184"/>
    <w:pPr>
      <w:widowControl w:val="0"/>
      <w:numPr>
        <w:ilvl w:val="1"/>
        <w:numId w:val="10"/>
      </w:numPr>
      <w:spacing w:before="60" w:after="60" w:line="240" w:lineRule="auto"/>
    </w:pPr>
    <w:rPr>
      <w:rFonts w:eastAsia="Times New Roman" w:cs="Arial"/>
      <w:b/>
      <w:szCs w:val="20"/>
      <w:lang w:eastAsia="de-DE"/>
    </w:rPr>
  </w:style>
  <w:style w:type="paragraph" w:customStyle="1" w:styleId="TWTabelleDD3">
    <w:name w:val="TW Tabelle DD 3"/>
    <w:basedOn w:val="Normal"/>
    <w:rsid w:val="00180184"/>
    <w:pPr>
      <w:widowControl w:val="0"/>
      <w:numPr>
        <w:ilvl w:val="2"/>
        <w:numId w:val="10"/>
      </w:numPr>
      <w:tabs>
        <w:tab w:val="left" w:pos="567"/>
        <w:tab w:val="left" w:pos="1134"/>
        <w:tab w:val="left" w:pos="1701"/>
      </w:tabs>
      <w:autoSpaceDE w:val="0"/>
      <w:autoSpaceDN w:val="0"/>
      <w:adjustRightInd w:val="0"/>
      <w:spacing w:after="60" w:line="240" w:lineRule="auto"/>
    </w:pPr>
    <w:rPr>
      <w:rFonts w:eastAsia="Times New Roman" w:cs="Arial"/>
      <w:sz w:val="20"/>
      <w:szCs w:val="20"/>
      <w:lang w:eastAsia="de-DE"/>
    </w:rPr>
  </w:style>
  <w:style w:type="paragraph" w:customStyle="1" w:styleId="TWTabelleDD4">
    <w:name w:val="TW Tabelle DD 4"/>
    <w:basedOn w:val="TWTabelleDD3"/>
    <w:rsid w:val="00180184"/>
    <w:pPr>
      <w:numPr>
        <w:ilvl w:val="3"/>
      </w:numPr>
    </w:pPr>
  </w:style>
  <w:style w:type="paragraph" w:customStyle="1" w:styleId="TWTabelleDDBullets">
    <w:name w:val="TW Tabelle DD Bullets"/>
    <w:basedOn w:val="Normal"/>
    <w:rsid w:val="00180184"/>
    <w:pPr>
      <w:numPr>
        <w:numId w:val="11"/>
      </w:numPr>
      <w:tabs>
        <w:tab w:val="left" w:pos="567"/>
        <w:tab w:val="left" w:pos="1134"/>
        <w:tab w:val="left" w:pos="1701"/>
      </w:tabs>
      <w:spacing w:after="60" w:line="240" w:lineRule="auto"/>
    </w:pPr>
    <w:rPr>
      <w:rFonts w:eastAsia="Times New Roman" w:cs="Times New Roman"/>
      <w:sz w:val="20"/>
      <w:lang w:bidi="ar-EG"/>
    </w:rPr>
  </w:style>
  <w:style w:type="paragraph" w:customStyle="1" w:styleId="TWTabelleDDText">
    <w:name w:val="TW Tabelle DD Text"/>
    <w:basedOn w:val="Normal"/>
    <w:rsid w:val="00180184"/>
    <w:pPr>
      <w:tabs>
        <w:tab w:val="left" w:pos="567"/>
        <w:tab w:val="left" w:pos="1134"/>
        <w:tab w:val="left" w:pos="1701"/>
      </w:tabs>
      <w:spacing w:after="60" w:line="240" w:lineRule="auto"/>
    </w:pPr>
    <w:rPr>
      <w:rFonts w:eastAsia="Times New Roman" w:cs="Times New Roman"/>
      <w:sz w:val="20"/>
      <w:lang w:bidi="ar-EG"/>
    </w:rPr>
  </w:style>
  <w:style w:type="paragraph" w:customStyle="1" w:styleId="TWTabelleDDberschrift">
    <w:name w:val="TW Tabelle DD Überschrift"/>
    <w:basedOn w:val="Normal"/>
    <w:link w:val="TWTabelleDDberschriftZchnZchn"/>
    <w:rsid w:val="00180184"/>
    <w:pPr>
      <w:tabs>
        <w:tab w:val="left" w:pos="567"/>
        <w:tab w:val="left" w:pos="1134"/>
        <w:tab w:val="left" w:pos="1701"/>
      </w:tabs>
      <w:spacing w:after="60" w:line="240" w:lineRule="auto"/>
    </w:pPr>
    <w:rPr>
      <w:rFonts w:cs="Arial"/>
      <w:b/>
      <w:bCs/>
      <w:szCs w:val="22"/>
    </w:rPr>
  </w:style>
  <w:style w:type="character" w:customStyle="1" w:styleId="TWTabelleDDberschriftZchnZchn">
    <w:name w:val="TW Tabelle DD Überschrift Zchn Zchn"/>
    <w:basedOn w:val="DefaultParagraphFont"/>
    <w:link w:val="TWTabelleDDberschrift"/>
    <w:locked/>
    <w:rsid w:val="00180184"/>
    <w:rPr>
      <w:rFonts w:cs="Arial"/>
      <w:b/>
      <w:bCs/>
      <w:szCs w:val="22"/>
    </w:rPr>
  </w:style>
  <w:style w:type="numbering" w:customStyle="1" w:styleId="TWTabellelinks">
    <w:name w:val="TW Tabelle links"/>
    <w:uiPriority w:val="99"/>
    <w:rsid w:val="00180184"/>
    <w:pPr>
      <w:numPr>
        <w:numId w:val="21"/>
      </w:numPr>
    </w:pPr>
  </w:style>
  <w:style w:type="numbering" w:customStyle="1" w:styleId="TWTabellerechts">
    <w:name w:val="TW Tabelle rechts"/>
    <w:uiPriority w:val="99"/>
    <w:rsid w:val="00180184"/>
    <w:pPr>
      <w:numPr>
        <w:numId w:val="22"/>
      </w:numPr>
    </w:pPr>
  </w:style>
  <w:style w:type="paragraph" w:customStyle="1" w:styleId="TWTabelleSpaltenberschrift">
    <w:name w:val="TW Tabelle Spaltenüberschrift"/>
    <w:basedOn w:val="Normal"/>
    <w:rsid w:val="00180184"/>
    <w:pPr>
      <w:spacing w:after="0"/>
      <w:jc w:val="center"/>
    </w:pPr>
    <w:rPr>
      <w:rFonts w:eastAsia="Times New Roman" w:cs="Times New Roman"/>
      <w:b/>
      <w:lang w:bidi="ar-EG"/>
    </w:rPr>
  </w:style>
  <w:style w:type="paragraph" w:customStyle="1" w:styleId="TWTabelleTextebene">
    <w:name w:val="TW Tabelle Textebene"/>
    <w:link w:val="TWTabelleTextebeneZchnZchn"/>
    <w:rsid w:val="00180184"/>
    <w:pPr>
      <w:tabs>
        <w:tab w:val="left" w:pos="567"/>
        <w:tab w:val="left" w:pos="1134"/>
        <w:tab w:val="left" w:pos="1701"/>
      </w:tabs>
      <w:spacing w:after="60" w:line="240" w:lineRule="auto"/>
    </w:pPr>
    <w:rPr>
      <w:rFonts w:cs="Arial"/>
      <w:lang w:bidi="ar-EG"/>
    </w:rPr>
  </w:style>
  <w:style w:type="character" w:customStyle="1" w:styleId="TWTabelleTextebeneZchnZchn">
    <w:name w:val="TW Tabelle Textebene Zchn Zchn"/>
    <w:basedOn w:val="DefaultParagraphFont"/>
    <w:link w:val="TWTabelleTextebene"/>
    <w:locked/>
    <w:rsid w:val="00180184"/>
    <w:rPr>
      <w:rFonts w:cs="Arial"/>
      <w:lang w:bidi="ar-EG"/>
    </w:rPr>
  </w:style>
  <w:style w:type="paragraph" w:customStyle="1" w:styleId="TWTabelleTextebene1-2">
    <w:name w:val="TW Tabelle Textebene 1-2"/>
    <w:basedOn w:val="TWTabelleTextebene"/>
    <w:rsid w:val="00180184"/>
    <w:pPr>
      <w:ind w:left="567"/>
    </w:pPr>
  </w:style>
  <w:style w:type="paragraph" w:customStyle="1" w:styleId="TWTabelleTextebene3-7">
    <w:name w:val="TW Tabelle Textebene 3-7"/>
    <w:basedOn w:val="TWTabelleTextebene"/>
    <w:rsid w:val="00180184"/>
    <w:pPr>
      <w:ind w:left="1134"/>
    </w:pPr>
  </w:style>
  <w:style w:type="paragraph" w:customStyle="1" w:styleId="TWTabelleberschrift">
    <w:name w:val="TW Tabelle Überschrift"/>
    <w:basedOn w:val="TWTabelleTextebene"/>
    <w:rsid w:val="00180184"/>
    <w:pPr>
      <w:jc w:val="center"/>
    </w:pPr>
    <w:rPr>
      <w:rFonts w:ascii="Arial Fett" w:hAnsi="Arial Fett"/>
      <w:caps/>
    </w:rPr>
  </w:style>
  <w:style w:type="paragraph" w:customStyle="1" w:styleId="TWTextebene">
    <w:name w:val="TW Textebene"/>
    <w:qFormat/>
    <w:rsid w:val="00180184"/>
    <w:rPr>
      <w:szCs w:val="22"/>
    </w:rPr>
  </w:style>
  <w:style w:type="paragraph" w:customStyle="1" w:styleId="TWTextebene12">
    <w:name w:val="TW Textebene 1+2"/>
    <w:qFormat/>
    <w:rsid w:val="00180184"/>
    <w:pPr>
      <w:ind w:left="720"/>
    </w:pPr>
    <w:rPr>
      <w:szCs w:val="22"/>
    </w:rPr>
  </w:style>
  <w:style w:type="paragraph" w:customStyle="1" w:styleId="TWTextebene3">
    <w:name w:val="TW Textebene 3"/>
    <w:qFormat/>
    <w:rsid w:val="00180184"/>
    <w:pPr>
      <w:ind w:left="1440"/>
    </w:pPr>
    <w:rPr>
      <w:szCs w:val="22"/>
    </w:rPr>
  </w:style>
  <w:style w:type="paragraph" w:customStyle="1" w:styleId="TWTextebene4">
    <w:name w:val="TW Textebene 4"/>
    <w:qFormat/>
    <w:rsid w:val="00180184"/>
    <w:pPr>
      <w:ind w:left="2160"/>
    </w:pPr>
    <w:rPr>
      <w:szCs w:val="22"/>
    </w:rPr>
  </w:style>
  <w:style w:type="paragraph" w:customStyle="1" w:styleId="TWTextebene5">
    <w:name w:val="TW Textebene 5"/>
    <w:qFormat/>
    <w:rsid w:val="00180184"/>
    <w:pPr>
      <w:ind w:left="2880"/>
    </w:pPr>
    <w:rPr>
      <w:szCs w:val="22"/>
    </w:rPr>
  </w:style>
  <w:style w:type="paragraph" w:customStyle="1" w:styleId="TWTextebene6">
    <w:name w:val="TW Textebene 6"/>
    <w:qFormat/>
    <w:rsid w:val="00180184"/>
    <w:pPr>
      <w:ind w:left="3600"/>
    </w:pPr>
    <w:rPr>
      <w:szCs w:val="22"/>
    </w:rPr>
  </w:style>
  <w:style w:type="paragraph" w:customStyle="1" w:styleId="TWTextebene7">
    <w:name w:val="TW Textebene 7"/>
    <w:qFormat/>
    <w:rsid w:val="00180184"/>
    <w:pPr>
      <w:ind w:left="4321"/>
    </w:pPr>
    <w:rPr>
      <w:szCs w:val="22"/>
    </w:rPr>
  </w:style>
  <w:style w:type="paragraph" w:customStyle="1" w:styleId="TWberschrift">
    <w:name w:val="TW Überschrift"/>
    <w:next w:val="TWTextebene"/>
    <w:qFormat/>
    <w:rsid w:val="00180184"/>
    <w:pPr>
      <w:keepNext/>
      <w:outlineLvl w:val="0"/>
    </w:pPr>
    <w:rPr>
      <w:b/>
      <w:szCs w:val="22"/>
    </w:rPr>
  </w:style>
  <w:style w:type="paragraph" w:customStyle="1" w:styleId="TWberschriftSeitenumbruch">
    <w:name w:val="TW Überschrift Seitenumbruch"/>
    <w:basedOn w:val="TWberschrift"/>
    <w:next w:val="TWTextebene"/>
    <w:qFormat/>
    <w:rsid w:val="00180184"/>
    <w:pPr>
      <w:pageBreakBefore/>
    </w:pPr>
  </w:style>
  <w:style w:type="paragraph" w:customStyle="1" w:styleId="TWUnterschrift">
    <w:name w:val="TW Unterschrift"/>
    <w:basedOn w:val="Normal"/>
    <w:rsid w:val="00180184"/>
    <w:pPr>
      <w:tabs>
        <w:tab w:val="left" w:pos="4961"/>
      </w:tabs>
      <w:spacing w:after="0" w:line="240" w:lineRule="auto"/>
    </w:pPr>
    <w:rPr>
      <w:rFonts w:eastAsia="Times New Roman" w:cs="Times New Roman"/>
      <w:lang w:bidi="ar-EG"/>
    </w:rPr>
  </w:style>
  <w:style w:type="paragraph" w:customStyle="1" w:styleId="TWVertragAnlagenverzeichnis">
    <w:name w:val="TW Vertrag Anlagenverzeichnis"/>
    <w:link w:val="TWVertragAnlagenverzeichnisZchnZchn"/>
    <w:qFormat/>
    <w:rsid w:val="00180184"/>
    <w:pPr>
      <w:tabs>
        <w:tab w:val="left" w:pos="3969"/>
      </w:tabs>
    </w:pPr>
    <w:rPr>
      <w:szCs w:val="22"/>
    </w:rPr>
  </w:style>
  <w:style w:type="character" w:customStyle="1" w:styleId="TWVertragAnlagenverzeichnisZchnZchn">
    <w:name w:val="TW Vertrag Anlagenverzeichnis Zchn Zchn"/>
    <w:basedOn w:val="DefaultParagraphFont"/>
    <w:link w:val="TWVertragAnlagenverzeichnis"/>
    <w:locked/>
    <w:rsid w:val="00180184"/>
    <w:rPr>
      <w:szCs w:val="22"/>
    </w:rPr>
  </w:style>
  <w:style w:type="paragraph" w:customStyle="1" w:styleId="TWVertragDeckblatt">
    <w:name w:val="TW Vertrag Deckblatt"/>
    <w:basedOn w:val="Normal"/>
    <w:rsid w:val="00180184"/>
    <w:pPr>
      <w:spacing w:after="0"/>
    </w:pPr>
    <w:rPr>
      <w:rFonts w:eastAsia="Times New Roman" w:cs="Times New Roman"/>
      <w:szCs w:val="22"/>
    </w:rPr>
  </w:style>
  <w:style w:type="paragraph" w:customStyle="1" w:styleId="TWVertragFuzeile">
    <w:name w:val="TW Vertrag Fußzeile"/>
    <w:basedOn w:val="Normal"/>
    <w:rsid w:val="00180184"/>
    <w:pPr>
      <w:tabs>
        <w:tab w:val="center" w:pos="4536"/>
        <w:tab w:val="right" w:pos="9072"/>
      </w:tabs>
      <w:spacing w:after="0" w:line="240" w:lineRule="auto"/>
    </w:pPr>
    <w:rPr>
      <w:rFonts w:eastAsia="Times New Roman" w:cs="Times New Roman"/>
      <w:sz w:val="16"/>
      <w:lang w:bidi="ar-EG"/>
    </w:rPr>
  </w:style>
  <w:style w:type="numbering" w:customStyle="1" w:styleId="TWVertragParteienNummerierung">
    <w:name w:val="TW Vertrag Parteien Nummerierung"/>
    <w:uiPriority w:val="99"/>
    <w:rsid w:val="00F85113"/>
    <w:pPr>
      <w:numPr>
        <w:numId w:val="3"/>
      </w:numPr>
    </w:pPr>
  </w:style>
  <w:style w:type="paragraph" w:customStyle="1" w:styleId="TWVertragParteien">
    <w:name w:val="TW Vertrag Parteien"/>
    <w:next w:val="Normal"/>
    <w:rsid w:val="00180184"/>
    <w:pPr>
      <w:numPr>
        <w:numId w:val="12"/>
      </w:numPr>
    </w:pPr>
    <w:rPr>
      <w:szCs w:val="22"/>
    </w:rPr>
  </w:style>
  <w:style w:type="paragraph" w:customStyle="1" w:styleId="TWVertragParteienrechts">
    <w:name w:val="TW Vertrag Parteien rechts"/>
    <w:next w:val="TWTextebene"/>
    <w:rsid w:val="00180184"/>
    <w:pPr>
      <w:jc w:val="right"/>
    </w:pPr>
  </w:style>
  <w:style w:type="numbering" w:customStyle="1" w:styleId="TWVertragPrambel">
    <w:name w:val="TW Vertrag Präambel"/>
    <w:uiPriority w:val="99"/>
    <w:rsid w:val="00180184"/>
    <w:pPr>
      <w:numPr>
        <w:numId w:val="13"/>
      </w:numPr>
    </w:pPr>
  </w:style>
  <w:style w:type="paragraph" w:customStyle="1" w:styleId="TWVertragPrambel1">
    <w:name w:val="TW Vertrag Präambel 1"/>
    <w:next w:val="TWTextebene12"/>
    <w:qFormat/>
    <w:rsid w:val="00180184"/>
    <w:pPr>
      <w:numPr>
        <w:numId w:val="14"/>
      </w:numPr>
    </w:pPr>
    <w:rPr>
      <w:szCs w:val="22"/>
    </w:rPr>
  </w:style>
  <w:style w:type="paragraph" w:customStyle="1" w:styleId="TWVertragPrambel2">
    <w:name w:val="TW Vertrag Präambel 2"/>
    <w:next w:val="TWTextebene3"/>
    <w:qFormat/>
    <w:rsid w:val="00180184"/>
    <w:pPr>
      <w:numPr>
        <w:ilvl w:val="1"/>
        <w:numId w:val="14"/>
      </w:numPr>
    </w:pPr>
    <w:rPr>
      <w:szCs w:val="22"/>
    </w:rPr>
  </w:style>
  <w:style w:type="paragraph" w:customStyle="1" w:styleId="TWVertragPrambel3">
    <w:name w:val="TW Vertrag Präambel 3"/>
    <w:next w:val="TWTextebene4"/>
    <w:qFormat/>
    <w:rsid w:val="00180184"/>
    <w:pPr>
      <w:numPr>
        <w:ilvl w:val="2"/>
        <w:numId w:val="14"/>
      </w:numPr>
    </w:pPr>
    <w:rPr>
      <w:szCs w:val="22"/>
    </w:rPr>
  </w:style>
  <w:style w:type="paragraph" w:customStyle="1" w:styleId="TWVertragTitel">
    <w:name w:val="TW Vertrag Titel"/>
    <w:next w:val="TWTextebene"/>
    <w:qFormat/>
    <w:rsid w:val="00180184"/>
    <w:pPr>
      <w:spacing w:after="1440" w:line="240" w:lineRule="auto"/>
      <w:jc w:val="center"/>
    </w:pPr>
    <w:rPr>
      <w:b/>
      <w:caps/>
      <w:szCs w:val="22"/>
    </w:rPr>
  </w:style>
  <w:style w:type="paragraph" w:styleId="TOC1">
    <w:name w:val="toc 1"/>
    <w:basedOn w:val="Normal"/>
    <w:next w:val="Normal"/>
    <w:uiPriority w:val="39"/>
    <w:unhideWhenUsed/>
    <w:rsid w:val="00011E15"/>
    <w:pPr>
      <w:tabs>
        <w:tab w:val="left" w:pos="567"/>
        <w:tab w:val="right" w:leader="dot" w:pos="9213"/>
      </w:tabs>
      <w:autoSpaceDE w:val="0"/>
      <w:autoSpaceDN w:val="0"/>
      <w:adjustRightInd w:val="0"/>
      <w:spacing w:after="100"/>
      <w:ind w:left="567" w:right="425" w:hanging="567"/>
      <w:contextualSpacing/>
    </w:pPr>
    <w:rPr>
      <w:rFonts w:eastAsia="Times New Roman" w:cs="Arial"/>
      <w:b/>
      <w:kern w:val="0"/>
      <w:szCs w:val="20"/>
      <w:lang w:eastAsia="de-DE"/>
    </w:rPr>
  </w:style>
  <w:style w:type="paragraph" w:styleId="TOC3">
    <w:name w:val="toc 3"/>
    <w:basedOn w:val="Normal"/>
    <w:next w:val="Normal"/>
    <w:uiPriority w:val="39"/>
    <w:unhideWhenUsed/>
    <w:rsid w:val="00B93747"/>
    <w:pPr>
      <w:tabs>
        <w:tab w:val="left" w:pos="1701"/>
        <w:tab w:val="right" w:leader="dot" w:pos="4252"/>
      </w:tabs>
      <w:spacing w:after="0"/>
      <w:ind w:left="567" w:right="425" w:hanging="567"/>
      <w:contextualSpacing/>
    </w:pPr>
    <w:rPr>
      <w:rFonts w:cs="Arial"/>
      <w:b/>
    </w:rPr>
  </w:style>
  <w:style w:type="numbering" w:customStyle="1" w:styleId="TWSchriftsatzAntragNummerierung">
    <w:name w:val="TW Schriftsatz Antrag Nummerierung"/>
    <w:uiPriority w:val="99"/>
    <w:rsid w:val="00F85113"/>
    <w:pPr>
      <w:numPr>
        <w:numId w:val="2"/>
      </w:numPr>
    </w:pPr>
  </w:style>
  <w:style w:type="paragraph" w:styleId="TOC4">
    <w:name w:val="toc 4"/>
    <w:basedOn w:val="Normal"/>
    <w:next w:val="Normal"/>
    <w:uiPriority w:val="39"/>
    <w:unhideWhenUsed/>
    <w:rsid w:val="00B93747"/>
    <w:pPr>
      <w:tabs>
        <w:tab w:val="left" w:pos="2268"/>
        <w:tab w:val="right" w:leader="dot" w:pos="4252"/>
      </w:tabs>
      <w:spacing w:after="0"/>
      <w:ind w:left="567" w:right="425" w:hanging="567"/>
      <w:contextualSpacing/>
    </w:pPr>
    <w:rPr>
      <w:rFonts w:cs="Arial"/>
      <w:b/>
    </w:rPr>
  </w:style>
  <w:style w:type="paragraph" w:styleId="TOC5">
    <w:name w:val="toc 5"/>
    <w:basedOn w:val="Normal"/>
    <w:next w:val="Normal"/>
    <w:uiPriority w:val="39"/>
    <w:unhideWhenUsed/>
    <w:rsid w:val="00B93747"/>
    <w:pPr>
      <w:tabs>
        <w:tab w:val="left" w:pos="2835"/>
        <w:tab w:val="right" w:leader="dot" w:pos="4252"/>
      </w:tabs>
      <w:spacing w:after="0"/>
      <w:ind w:left="567" w:right="425" w:hanging="567"/>
      <w:contextualSpacing/>
    </w:pPr>
    <w:rPr>
      <w:rFonts w:cs="Arial"/>
      <w:b/>
    </w:rPr>
  </w:style>
  <w:style w:type="paragraph" w:styleId="TOC6">
    <w:name w:val="toc 6"/>
    <w:basedOn w:val="Normal"/>
    <w:next w:val="Normal"/>
    <w:uiPriority w:val="39"/>
    <w:unhideWhenUsed/>
    <w:rsid w:val="00B93747"/>
    <w:pPr>
      <w:tabs>
        <w:tab w:val="left" w:pos="3402"/>
        <w:tab w:val="right" w:leader="dot" w:pos="4252"/>
      </w:tabs>
      <w:spacing w:after="0"/>
      <w:ind w:left="567" w:right="425" w:hanging="567"/>
      <w:contextualSpacing/>
    </w:pPr>
    <w:rPr>
      <w:rFonts w:cs="Arial"/>
      <w:b/>
    </w:rPr>
  </w:style>
  <w:style w:type="paragraph" w:styleId="TOC7">
    <w:name w:val="toc 7"/>
    <w:basedOn w:val="Normal"/>
    <w:next w:val="Normal"/>
    <w:uiPriority w:val="39"/>
    <w:unhideWhenUsed/>
    <w:rsid w:val="00B93747"/>
    <w:pPr>
      <w:tabs>
        <w:tab w:val="left" w:pos="3969"/>
        <w:tab w:val="right" w:leader="dot" w:pos="4252"/>
      </w:tabs>
      <w:spacing w:after="0"/>
      <w:ind w:left="567" w:right="425" w:hanging="567"/>
      <w:contextualSpacing/>
    </w:pPr>
    <w:rPr>
      <w:rFonts w:cs="Arial"/>
      <w:b/>
    </w:rPr>
  </w:style>
  <w:style w:type="numbering" w:customStyle="1" w:styleId="TWTabelleDD">
    <w:name w:val="TW Tabelle DD"/>
    <w:uiPriority w:val="99"/>
    <w:rsid w:val="00A401A2"/>
    <w:pPr>
      <w:numPr>
        <w:numId w:val="4"/>
      </w:numPr>
    </w:pPr>
  </w:style>
  <w:style w:type="table" w:styleId="TableGrid">
    <w:name w:val="Table Grid"/>
    <w:basedOn w:val="TableNormal"/>
    <w:uiPriority w:val="59"/>
    <w:rsid w:val="00D52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0184"/>
    <w:pPr>
      <w:tabs>
        <w:tab w:val="center" w:pos="4536"/>
        <w:tab w:val="right" w:pos="9072"/>
      </w:tabs>
      <w:spacing w:after="0" w:line="240" w:lineRule="auto"/>
    </w:pPr>
  </w:style>
  <w:style w:type="character" w:customStyle="1" w:styleId="HeaderChar">
    <w:name w:val="Header Char"/>
    <w:basedOn w:val="DefaultParagraphFont"/>
    <w:link w:val="Header"/>
    <w:uiPriority w:val="99"/>
    <w:rsid w:val="00180184"/>
  </w:style>
  <w:style w:type="paragraph" w:styleId="Footer">
    <w:name w:val="footer"/>
    <w:basedOn w:val="Normal"/>
    <w:link w:val="FooterChar"/>
    <w:uiPriority w:val="99"/>
    <w:unhideWhenUsed/>
    <w:rsid w:val="00180184"/>
    <w:pPr>
      <w:tabs>
        <w:tab w:val="center" w:pos="4536"/>
        <w:tab w:val="right" w:pos="9072"/>
      </w:tabs>
      <w:spacing w:after="0" w:line="240" w:lineRule="auto"/>
    </w:pPr>
  </w:style>
  <w:style w:type="character" w:customStyle="1" w:styleId="FooterChar">
    <w:name w:val="Footer Char"/>
    <w:basedOn w:val="DefaultParagraphFont"/>
    <w:link w:val="Footer"/>
    <w:uiPriority w:val="99"/>
    <w:rsid w:val="00180184"/>
  </w:style>
  <w:style w:type="paragraph" w:customStyle="1" w:styleId="TWBullets1">
    <w:name w:val="TW Bullets 1"/>
    <w:qFormat/>
    <w:rsid w:val="00180184"/>
    <w:pPr>
      <w:numPr>
        <w:numId w:val="16"/>
      </w:numPr>
    </w:pPr>
    <w:rPr>
      <w:szCs w:val="22"/>
    </w:rPr>
  </w:style>
  <w:style w:type="paragraph" w:customStyle="1" w:styleId="TWBullets2">
    <w:name w:val="TW Bullets 2"/>
    <w:qFormat/>
    <w:rsid w:val="00180184"/>
    <w:pPr>
      <w:numPr>
        <w:ilvl w:val="1"/>
        <w:numId w:val="16"/>
      </w:numPr>
    </w:pPr>
    <w:rPr>
      <w:szCs w:val="22"/>
    </w:rPr>
  </w:style>
  <w:style w:type="paragraph" w:customStyle="1" w:styleId="TWBullets3">
    <w:name w:val="TW Bullets 3"/>
    <w:qFormat/>
    <w:rsid w:val="00180184"/>
    <w:pPr>
      <w:numPr>
        <w:ilvl w:val="2"/>
        <w:numId w:val="16"/>
      </w:numPr>
    </w:pPr>
    <w:rPr>
      <w:szCs w:val="22"/>
    </w:rPr>
  </w:style>
  <w:style w:type="paragraph" w:customStyle="1" w:styleId="TWBullets4">
    <w:name w:val="TW Bullets 4"/>
    <w:qFormat/>
    <w:rsid w:val="00180184"/>
    <w:pPr>
      <w:numPr>
        <w:ilvl w:val="3"/>
        <w:numId w:val="16"/>
      </w:numPr>
    </w:pPr>
    <w:rPr>
      <w:szCs w:val="22"/>
    </w:rPr>
  </w:style>
  <w:style w:type="paragraph" w:customStyle="1" w:styleId="TWBullets5">
    <w:name w:val="TW Bullets 5"/>
    <w:qFormat/>
    <w:rsid w:val="00180184"/>
    <w:pPr>
      <w:numPr>
        <w:ilvl w:val="4"/>
        <w:numId w:val="15"/>
      </w:numPr>
    </w:pPr>
    <w:rPr>
      <w:szCs w:val="22"/>
    </w:rPr>
  </w:style>
  <w:style w:type="paragraph" w:customStyle="1" w:styleId="TWBullets6">
    <w:name w:val="TW Bullets 6"/>
    <w:qFormat/>
    <w:rsid w:val="00180184"/>
    <w:pPr>
      <w:numPr>
        <w:ilvl w:val="5"/>
        <w:numId w:val="15"/>
      </w:numPr>
    </w:pPr>
    <w:rPr>
      <w:szCs w:val="22"/>
    </w:rPr>
  </w:style>
  <w:style w:type="paragraph" w:customStyle="1" w:styleId="TWBullets7">
    <w:name w:val="TW Bullets 7"/>
    <w:qFormat/>
    <w:rsid w:val="00180184"/>
    <w:pPr>
      <w:numPr>
        <w:ilvl w:val="6"/>
        <w:numId w:val="16"/>
      </w:numPr>
    </w:pPr>
    <w:rPr>
      <w:szCs w:val="22"/>
    </w:rPr>
  </w:style>
  <w:style w:type="paragraph" w:customStyle="1" w:styleId="TWMarginalierechts">
    <w:name w:val="TW Marginalie rechts"/>
    <w:basedOn w:val="Normal"/>
    <w:next w:val="TWTextebene"/>
    <w:rsid w:val="00180184"/>
    <w:pPr>
      <w:keepNext/>
      <w:framePr w:hSpace="284" w:wrap="around" w:vAnchor="text" w:hAnchor="page" w:xAlign="right" w:y="12"/>
      <w:numPr>
        <w:numId w:val="17"/>
      </w:numPr>
      <w:spacing w:after="0" w:line="240" w:lineRule="auto"/>
      <w:jc w:val="right"/>
    </w:pPr>
    <w:rPr>
      <w:rFonts w:eastAsia="Times New Roman" w:cs="Arial"/>
      <w:sz w:val="16"/>
      <w:lang w:val="en-GB"/>
    </w:rPr>
  </w:style>
  <w:style w:type="paragraph" w:customStyle="1" w:styleId="TWMarginalielinks">
    <w:name w:val="TW Marginalie links"/>
    <w:basedOn w:val="Normal"/>
    <w:link w:val="TWMarginalielinksZchn"/>
    <w:rsid w:val="00180184"/>
    <w:pPr>
      <w:keepNext/>
      <w:framePr w:hSpace="284" w:wrap="around" w:vAnchor="text" w:hAnchor="page" w:y="12"/>
      <w:numPr>
        <w:numId w:val="18"/>
      </w:numPr>
      <w:spacing w:after="0" w:line="240" w:lineRule="auto"/>
      <w:jc w:val="right"/>
    </w:pPr>
    <w:rPr>
      <w:rFonts w:eastAsia="Times New Roman" w:cs="Arial"/>
      <w:sz w:val="16"/>
      <w:lang w:val="en-GB"/>
    </w:rPr>
  </w:style>
  <w:style w:type="character" w:customStyle="1" w:styleId="TWMarginalielinksZchn">
    <w:name w:val="TW Marginalie links Zchn"/>
    <w:basedOn w:val="DefaultParagraphFont"/>
    <w:link w:val="TWMarginalielinks"/>
    <w:rsid w:val="00180184"/>
    <w:rPr>
      <w:rFonts w:eastAsia="Times New Roman" w:cs="Arial"/>
      <w:sz w:val="16"/>
      <w:lang w:val="en-GB"/>
    </w:rPr>
  </w:style>
  <w:style w:type="paragraph" w:customStyle="1" w:styleId="TWTabelleberschriftlinks">
    <w:name w:val="TW Tabelle Überschrift links"/>
    <w:basedOn w:val="TWTabelleTextebene"/>
    <w:qFormat/>
    <w:rsid w:val="0080212F"/>
    <w:rPr>
      <w:b/>
    </w:rPr>
  </w:style>
  <w:style w:type="paragraph" w:customStyle="1" w:styleId="TWTabelleberschriftrechts">
    <w:name w:val="TW Tabelle Überschrift rechts"/>
    <w:basedOn w:val="TWTabelleberschriftlinks"/>
    <w:qFormat/>
    <w:rsid w:val="00180184"/>
  </w:style>
  <w:style w:type="numbering" w:customStyle="1" w:styleId="TWTabellePrambellinks">
    <w:name w:val="TW Tabelle Präambel links"/>
    <w:uiPriority w:val="99"/>
    <w:rsid w:val="00180184"/>
    <w:pPr>
      <w:numPr>
        <w:numId w:val="25"/>
      </w:numPr>
    </w:pPr>
  </w:style>
  <w:style w:type="paragraph" w:customStyle="1" w:styleId="TWTabellePrambellinks1">
    <w:name w:val="TW Tabelle Präambel links 1"/>
    <w:qFormat/>
    <w:rsid w:val="00180184"/>
    <w:pPr>
      <w:numPr>
        <w:numId w:val="26"/>
      </w:numPr>
      <w:spacing w:after="60" w:line="240" w:lineRule="auto"/>
    </w:pPr>
    <w:rPr>
      <w:rFonts w:cs="Arial"/>
      <w:lang w:bidi="ar-EG"/>
    </w:rPr>
  </w:style>
  <w:style w:type="paragraph" w:customStyle="1" w:styleId="TWTabellePrambellinks2">
    <w:name w:val="TW Tabelle Präambel links 2"/>
    <w:qFormat/>
    <w:rsid w:val="00180184"/>
    <w:pPr>
      <w:numPr>
        <w:ilvl w:val="1"/>
        <w:numId w:val="26"/>
      </w:numPr>
      <w:spacing w:after="60" w:line="240" w:lineRule="auto"/>
    </w:pPr>
    <w:rPr>
      <w:rFonts w:cs="Arial"/>
      <w:lang w:bidi="ar-EG"/>
    </w:rPr>
  </w:style>
  <w:style w:type="paragraph" w:customStyle="1" w:styleId="TWTabellePrambellinks3">
    <w:name w:val="TW Tabelle Präambel links 3"/>
    <w:qFormat/>
    <w:rsid w:val="00180184"/>
    <w:pPr>
      <w:numPr>
        <w:ilvl w:val="2"/>
        <w:numId w:val="26"/>
      </w:numPr>
      <w:spacing w:after="60" w:line="240" w:lineRule="auto"/>
    </w:pPr>
    <w:rPr>
      <w:rFonts w:cs="Arial"/>
      <w:lang w:bidi="ar-EG"/>
    </w:rPr>
  </w:style>
  <w:style w:type="numbering" w:customStyle="1" w:styleId="TWTabellePrambelrechts">
    <w:name w:val="TW Tabelle Präambel rechts"/>
    <w:uiPriority w:val="99"/>
    <w:rsid w:val="00180184"/>
    <w:pPr>
      <w:numPr>
        <w:numId w:val="27"/>
      </w:numPr>
    </w:pPr>
  </w:style>
  <w:style w:type="paragraph" w:customStyle="1" w:styleId="TWTabellePrambelrechts1">
    <w:name w:val="TW Tabelle Präambel rechts 1"/>
    <w:basedOn w:val="TWTabellePrambellinks1"/>
    <w:qFormat/>
    <w:rsid w:val="00180184"/>
    <w:pPr>
      <w:numPr>
        <w:numId w:val="28"/>
      </w:numPr>
    </w:pPr>
  </w:style>
  <w:style w:type="paragraph" w:customStyle="1" w:styleId="TWTabellePrambelrechts2">
    <w:name w:val="TW Tabelle Präambel rechts 2"/>
    <w:basedOn w:val="TWTabellePrambellinks2"/>
    <w:qFormat/>
    <w:rsid w:val="00180184"/>
    <w:pPr>
      <w:numPr>
        <w:numId w:val="28"/>
      </w:numPr>
    </w:pPr>
  </w:style>
  <w:style w:type="paragraph" w:customStyle="1" w:styleId="TWTabellePrambelrechts3">
    <w:name w:val="TW Tabelle Präambel rechts 3"/>
    <w:basedOn w:val="TWTabellePrambellinks3"/>
    <w:qFormat/>
    <w:rsid w:val="00180184"/>
    <w:pPr>
      <w:numPr>
        <w:numId w:val="28"/>
      </w:numPr>
    </w:pPr>
  </w:style>
  <w:style w:type="paragraph" w:customStyle="1" w:styleId="TWTabelleParteienrechts">
    <w:name w:val="TW Tabelle Parteien rechts"/>
    <w:basedOn w:val="Normal"/>
    <w:qFormat/>
    <w:rsid w:val="00180184"/>
    <w:pPr>
      <w:numPr>
        <w:numId w:val="19"/>
      </w:numPr>
      <w:spacing w:after="60" w:line="240" w:lineRule="auto"/>
      <w:jc w:val="left"/>
    </w:pPr>
    <w:rPr>
      <w:szCs w:val="22"/>
    </w:rPr>
  </w:style>
  <w:style w:type="paragraph" w:customStyle="1" w:styleId="TWTabelleParteienlinks">
    <w:name w:val="TW Tabelle Parteien links"/>
    <w:qFormat/>
    <w:rsid w:val="00180184"/>
    <w:pPr>
      <w:numPr>
        <w:numId w:val="20"/>
      </w:numPr>
      <w:spacing w:after="60" w:line="240" w:lineRule="auto"/>
      <w:jc w:val="left"/>
    </w:pPr>
    <w:rPr>
      <w:szCs w:val="22"/>
    </w:rPr>
  </w:style>
  <w:style w:type="paragraph" w:styleId="TOC2">
    <w:name w:val="toc 2"/>
    <w:basedOn w:val="Normal"/>
    <w:next w:val="Normal"/>
    <w:semiHidden/>
    <w:rsid w:val="00576F80"/>
    <w:pPr>
      <w:tabs>
        <w:tab w:val="left" w:pos="1134"/>
        <w:tab w:val="right" w:leader="dot" w:pos="9213"/>
      </w:tabs>
      <w:autoSpaceDE w:val="0"/>
      <w:autoSpaceDN w:val="0"/>
      <w:adjustRightInd w:val="0"/>
      <w:spacing w:after="0"/>
      <w:ind w:left="1134" w:right="425" w:hanging="567"/>
      <w:contextualSpacing/>
    </w:pPr>
    <w:rPr>
      <w:rFonts w:eastAsia="Times New Roman" w:cs="Arial"/>
      <w:b/>
      <w:kern w:val="0"/>
      <w:szCs w:val="20"/>
      <w:lang w:eastAsia="de-DE"/>
    </w:rPr>
  </w:style>
  <w:style w:type="paragraph" w:customStyle="1" w:styleId="ZwischenabsatzTWVertragParteienrechts">
    <w:name w:val="Zwischenabsatz TW Vertrag Parteien rechts"/>
    <w:basedOn w:val="TWStandard"/>
    <w:next w:val="TWTextebene"/>
    <w:rsid w:val="0095652B"/>
    <w:pPr>
      <w:spacing w:after="340"/>
      <w:jc w:val="right"/>
    </w:pPr>
    <w:rPr>
      <w:kern w:val="0"/>
    </w:rPr>
  </w:style>
  <w:style w:type="character" w:styleId="CommentReference">
    <w:name w:val="annotation reference"/>
    <w:basedOn w:val="DefaultParagraphFont"/>
    <w:uiPriority w:val="99"/>
    <w:semiHidden/>
    <w:unhideWhenUsed/>
    <w:rsid w:val="0095652B"/>
    <w:rPr>
      <w:sz w:val="16"/>
      <w:szCs w:val="16"/>
    </w:rPr>
  </w:style>
  <w:style w:type="paragraph" w:styleId="CommentText">
    <w:name w:val="annotation text"/>
    <w:basedOn w:val="Normal"/>
    <w:link w:val="CommentTextChar"/>
    <w:uiPriority w:val="99"/>
    <w:unhideWhenUsed/>
    <w:rsid w:val="0095652B"/>
    <w:pPr>
      <w:widowControl w:val="0"/>
      <w:autoSpaceDE w:val="0"/>
      <w:autoSpaceDN w:val="0"/>
      <w:adjustRightInd w:val="0"/>
      <w:spacing w:after="0" w:line="240" w:lineRule="auto"/>
      <w:jc w:val="left"/>
    </w:pPr>
    <w:rPr>
      <w:rFonts w:eastAsia="Times New Roman" w:cs="Arial"/>
      <w:kern w:val="0"/>
      <w:sz w:val="20"/>
      <w:szCs w:val="20"/>
      <w:lang w:eastAsia="de-DE"/>
    </w:rPr>
  </w:style>
  <w:style w:type="character" w:customStyle="1" w:styleId="CommentTextChar">
    <w:name w:val="Comment Text Char"/>
    <w:basedOn w:val="DefaultParagraphFont"/>
    <w:link w:val="CommentText"/>
    <w:uiPriority w:val="99"/>
    <w:rsid w:val="0095652B"/>
    <w:rPr>
      <w:rFonts w:eastAsia="Times New Roman" w:cs="Arial"/>
      <w:kern w:val="0"/>
      <w:sz w:val="20"/>
      <w:szCs w:val="20"/>
      <w:lang w:eastAsia="de-DE"/>
    </w:rPr>
  </w:style>
  <w:style w:type="paragraph" w:styleId="FootnoteText">
    <w:name w:val="footnote text"/>
    <w:basedOn w:val="Normal"/>
    <w:link w:val="FootnoteTextChar"/>
    <w:uiPriority w:val="99"/>
    <w:semiHidden/>
    <w:unhideWhenUsed/>
    <w:rsid w:val="000B6D0E"/>
    <w:pPr>
      <w:widowControl w:val="0"/>
      <w:autoSpaceDE w:val="0"/>
      <w:autoSpaceDN w:val="0"/>
      <w:adjustRightInd w:val="0"/>
      <w:spacing w:after="0" w:line="240" w:lineRule="auto"/>
      <w:jc w:val="left"/>
    </w:pPr>
    <w:rPr>
      <w:rFonts w:eastAsia="Times New Roman" w:cs="Arial"/>
      <w:kern w:val="0"/>
      <w:sz w:val="20"/>
      <w:szCs w:val="20"/>
      <w:lang w:eastAsia="de-DE"/>
    </w:rPr>
  </w:style>
  <w:style w:type="character" w:customStyle="1" w:styleId="FootnoteTextChar">
    <w:name w:val="Footnote Text Char"/>
    <w:basedOn w:val="DefaultParagraphFont"/>
    <w:link w:val="FootnoteText"/>
    <w:uiPriority w:val="99"/>
    <w:semiHidden/>
    <w:rsid w:val="000B6D0E"/>
    <w:rPr>
      <w:rFonts w:eastAsia="Times New Roman" w:cs="Arial"/>
      <w:kern w:val="0"/>
      <w:sz w:val="20"/>
      <w:szCs w:val="20"/>
      <w:lang w:eastAsia="de-DE"/>
    </w:rPr>
  </w:style>
  <w:style w:type="character" w:styleId="FootnoteReference">
    <w:name w:val="footnote reference"/>
    <w:basedOn w:val="DefaultParagraphFont"/>
    <w:uiPriority w:val="99"/>
    <w:semiHidden/>
    <w:unhideWhenUsed/>
    <w:rsid w:val="000B6D0E"/>
    <w:rPr>
      <w:vertAlign w:val="superscript"/>
    </w:rPr>
  </w:style>
  <w:style w:type="character" w:customStyle="1" w:styleId="Heading1Char">
    <w:name w:val="Heading 1 Char"/>
    <w:basedOn w:val="DefaultParagraphFont"/>
    <w:link w:val="Heading1"/>
    <w:rsid w:val="00863F87"/>
    <w:rPr>
      <w:rFonts w:ascii="Arial Fett" w:eastAsia="Times New Roman" w:hAnsi="Arial Fett" w:cs="Arial"/>
      <w:b/>
      <w:bCs/>
      <w:kern w:val="32"/>
      <w:szCs w:val="32"/>
      <w:lang w:eastAsia="de-DE"/>
    </w:rPr>
  </w:style>
  <w:style w:type="character" w:customStyle="1" w:styleId="Heading2Char">
    <w:name w:val="Heading 2 Char"/>
    <w:basedOn w:val="DefaultParagraphFont"/>
    <w:link w:val="Heading2"/>
    <w:rsid w:val="00863F87"/>
    <w:rPr>
      <w:rFonts w:eastAsia="Times New Roman" w:cs="Arial"/>
      <w:bCs/>
      <w:iCs/>
      <w:kern w:val="0"/>
      <w:szCs w:val="28"/>
      <w:lang w:eastAsia="de-DE"/>
    </w:rPr>
  </w:style>
  <w:style w:type="character" w:customStyle="1" w:styleId="Heading3Char">
    <w:name w:val="Heading 3 Char"/>
    <w:basedOn w:val="DefaultParagraphFont"/>
    <w:link w:val="Heading3"/>
    <w:rsid w:val="00863F87"/>
    <w:rPr>
      <w:rFonts w:eastAsia="Times New Roman" w:cs="Arial"/>
      <w:bCs/>
      <w:kern w:val="0"/>
      <w:szCs w:val="26"/>
      <w:lang w:eastAsia="de-DE"/>
    </w:rPr>
  </w:style>
  <w:style w:type="character" w:customStyle="1" w:styleId="Heading4Char">
    <w:name w:val="Heading 4 Char"/>
    <w:basedOn w:val="DefaultParagraphFont"/>
    <w:link w:val="Heading4"/>
    <w:rsid w:val="00863F87"/>
    <w:rPr>
      <w:rFonts w:eastAsia="Times New Roman" w:cs="Times New Roman"/>
      <w:bCs/>
      <w:kern w:val="0"/>
      <w:szCs w:val="28"/>
      <w:lang w:eastAsia="de-DE"/>
    </w:rPr>
  </w:style>
  <w:style w:type="character" w:customStyle="1" w:styleId="Heading5Char">
    <w:name w:val="Heading 5 Char"/>
    <w:basedOn w:val="DefaultParagraphFont"/>
    <w:link w:val="Heading5"/>
    <w:rsid w:val="00863F87"/>
    <w:rPr>
      <w:rFonts w:eastAsia="Times New Roman" w:cs="Arial"/>
      <w:bCs/>
      <w:iCs/>
      <w:kern w:val="0"/>
      <w:szCs w:val="26"/>
      <w:lang w:eastAsia="de-DE"/>
    </w:rPr>
  </w:style>
  <w:style w:type="numbering" w:customStyle="1" w:styleId="TWListeStandard">
    <w:name w:val="TW Liste Standard"/>
    <w:rsid w:val="00863F87"/>
    <w:pPr>
      <w:numPr>
        <w:numId w:val="29"/>
      </w:numPr>
    </w:pPr>
  </w:style>
  <w:style w:type="character" w:customStyle="1" w:styleId="cf01">
    <w:name w:val="cf01"/>
    <w:basedOn w:val="DefaultParagraphFont"/>
    <w:rsid w:val="00803B90"/>
    <w:rPr>
      <w:rFonts w:ascii="Segoe UI" w:hAnsi="Segoe UI" w:cs="Segoe UI" w:hint="default"/>
      <w:sz w:val="18"/>
      <w:szCs w:val="18"/>
    </w:rPr>
  </w:style>
  <w:style w:type="character" w:styleId="Hyperlink">
    <w:name w:val="Hyperlink"/>
    <w:basedOn w:val="DefaultParagraphFont"/>
    <w:uiPriority w:val="99"/>
    <w:unhideWhenUsed/>
    <w:rsid w:val="003626FF"/>
    <w:rPr>
      <w:color w:val="00C389" w:themeColor="hyperlink"/>
      <w:u w:val="single"/>
    </w:rPr>
  </w:style>
  <w:style w:type="paragraph" w:styleId="TOC8">
    <w:name w:val="toc 8"/>
    <w:basedOn w:val="Normal"/>
    <w:next w:val="Normal"/>
    <w:autoRedefine/>
    <w:uiPriority w:val="39"/>
    <w:semiHidden/>
    <w:unhideWhenUsed/>
    <w:rsid w:val="003626FF"/>
    <w:pPr>
      <w:spacing w:after="100"/>
      <w:ind w:left="1470"/>
    </w:pPr>
  </w:style>
  <w:style w:type="paragraph" w:styleId="TOC9">
    <w:name w:val="toc 9"/>
    <w:basedOn w:val="Normal"/>
    <w:next w:val="Normal"/>
    <w:autoRedefine/>
    <w:uiPriority w:val="39"/>
    <w:semiHidden/>
    <w:unhideWhenUsed/>
    <w:rsid w:val="003626FF"/>
    <w:pPr>
      <w:spacing w:after="100"/>
      <w:ind w:left="1680"/>
    </w:pPr>
  </w:style>
  <w:style w:type="paragraph" w:styleId="List3">
    <w:name w:val="List 3"/>
    <w:basedOn w:val="Normal"/>
    <w:semiHidden/>
    <w:rsid w:val="001E6FB4"/>
    <w:pPr>
      <w:widowControl w:val="0"/>
      <w:autoSpaceDE w:val="0"/>
      <w:autoSpaceDN w:val="0"/>
      <w:adjustRightInd w:val="0"/>
      <w:spacing w:after="0"/>
      <w:ind w:left="849" w:hanging="283"/>
      <w:jc w:val="left"/>
    </w:pPr>
    <w:rPr>
      <w:rFonts w:eastAsia="Times New Roman" w:cs="Arial"/>
      <w:kern w:val="0"/>
      <w:szCs w:val="20"/>
      <w:lang w:eastAsia="de-DE"/>
    </w:rPr>
  </w:style>
  <w:style w:type="paragraph" w:styleId="ListNumber">
    <w:name w:val="List Number"/>
    <w:basedOn w:val="Normal"/>
    <w:semiHidden/>
    <w:rsid w:val="001E6FB4"/>
    <w:pPr>
      <w:widowControl w:val="0"/>
      <w:numPr>
        <w:numId w:val="31"/>
      </w:numPr>
      <w:tabs>
        <w:tab w:val="clear" w:pos="360"/>
        <w:tab w:val="num" w:pos="720"/>
      </w:tabs>
      <w:autoSpaceDE w:val="0"/>
      <w:autoSpaceDN w:val="0"/>
      <w:adjustRightInd w:val="0"/>
      <w:spacing w:after="0"/>
      <w:ind w:left="720" w:hanging="720"/>
      <w:jc w:val="left"/>
    </w:pPr>
    <w:rPr>
      <w:rFonts w:eastAsia="Times New Roman" w:cs="Arial"/>
      <w:kern w:val="0"/>
      <w:szCs w:val="20"/>
      <w:lang w:eastAsia="de-DE"/>
    </w:rPr>
  </w:style>
  <w:style w:type="paragraph" w:styleId="NormalWeb">
    <w:name w:val="Normal (Web)"/>
    <w:basedOn w:val="Normal"/>
    <w:uiPriority w:val="99"/>
    <w:semiHidden/>
    <w:unhideWhenUsed/>
    <w:rsid w:val="007E0286"/>
    <w:pPr>
      <w:spacing w:before="100" w:beforeAutospacing="1" w:after="100" w:afterAutospacing="1" w:line="240" w:lineRule="auto"/>
      <w:jc w:val="left"/>
    </w:pPr>
    <w:rPr>
      <w:rFonts w:ascii="Times New Roman" w:eastAsia="Times New Roman" w:hAnsi="Times New Roman" w:cs="Times New Roman"/>
      <w:kern w:val="0"/>
      <w:sz w:val="24"/>
      <w:szCs w:val="24"/>
      <w:lang w:eastAsia="de-DE"/>
      <w14:ligatures w14:val="none"/>
    </w:rPr>
  </w:style>
  <w:style w:type="character" w:styleId="UnresolvedMention">
    <w:name w:val="Unresolved Mention"/>
    <w:basedOn w:val="DefaultParagraphFont"/>
    <w:uiPriority w:val="99"/>
    <w:semiHidden/>
    <w:unhideWhenUsed/>
    <w:rsid w:val="00DD3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1895">
      <w:bodyDiv w:val="1"/>
      <w:marLeft w:val="0"/>
      <w:marRight w:val="0"/>
      <w:marTop w:val="0"/>
      <w:marBottom w:val="0"/>
      <w:divBdr>
        <w:top w:val="none" w:sz="0" w:space="0" w:color="auto"/>
        <w:left w:val="none" w:sz="0" w:space="0" w:color="auto"/>
        <w:bottom w:val="none" w:sz="0" w:space="0" w:color="auto"/>
        <w:right w:val="none" w:sz="0" w:space="0" w:color="auto"/>
      </w:divBdr>
    </w:div>
    <w:div w:id="89084074">
      <w:bodyDiv w:val="1"/>
      <w:marLeft w:val="0"/>
      <w:marRight w:val="0"/>
      <w:marTop w:val="0"/>
      <w:marBottom w:val="0"/>
      <w:divBdr>
        <w:top w:val="none" w:sz="0" w:space="0" w:color="auto"/>
        <w:left w:val="none" w:sz="0" w:space="0" w:color="auto"/>
        <w:bottom w:val="none" w:sz="0" w:space="0" w:color="auto"/>
        <w:right w:val="none" w:sz="0" w:space="0" w:color="auto"/>
      </w:divBdr>
    </w:div>
    <w:div w:id="91436918">
      <w:bodyDiv w:val="1"/>
      <w:marLeft w:val="0"/>
      <w:marRight w:val="0"/>
      <w:marTop w:val="0"/>
      <w:marBottom w:val="0"/>
      <w:divBdr>
        <w:top w:val="none" w:sz="0" w:space="0" w:color="auto"/>
        <w:left w:val="none" w:sz="0" w:space="0" w:color="auto"/>
        <w:bottom w:val="none" w:sz="0" w:space="0" w:color="auto"/>
        <w:right w:val="none" w:sz="0" w:space="0" w:color="auto"/>
      </w:divBdr>
    </w:div>
    <w:div w:id="145249660">
      <w:bodyDiv w:val="1"/>
      <w:marLeft w:val="0"/>
      <w:marRight w:val="0"/>
      <w:marTop w:val="0"/>
      <w:marBottom w:val="0"/>
      <w:divBdr>
        <w:top w:val="none" w:sz="0" w:space="0" w:color="auto"/>
        <w:left w:val="none" w:sz="0" w:space="0" w:color="auto"/>
        <w:bottom w:val="none" w:sz="0" w:space="0" w:color="auto"/>
        <w:right w:val="none" w:sz="0" w:space="0" w:color="auto"/>
      </w:divBdr>
    </w:div>
    <w:div w:id="255946665">
      <w:bodyDiv w:val="1"/>
      <w:marLeft w:val="0"/>
      <w:marRight w:val="0"/>
      <w:marTop w:val="0"/>
      <w:marBottom w:val="0"/>
      <w:divBdr>
        <w:top w:val="none" w:sz="0" w:space="0" w:color="auto"/>
        <w:left w:val="none" w:sz="0" w:space="0" w:color="auto"/>
        <w:bottom w:val="none" w:sz="0" w:space="0" w:color="auto"/>
        <w:right w:val="none" w:sz="0" w:space="0" w:color="auto"/>
      </w:divBdr>
    </w:div>
    <w:div w:id="384451938">
      <w:bodyDiv w:val="1"/>
      <w:marLeft w:val="0"/>
      <w:marRight w:val="0"/>
      <w:marTop w:val="0"/>
      <w:marBottom w:val="0"/>
      <w:divBdr>
        <w:top w:val="none" w:sz="0" w:space="0" w:color="auto"/>
        <w:left w:val="none" w:sz="0" w:space="0" w:color="auto"/>
        <w:bottom w:val="none" w:sz="0" w:space="0" w:color="auto"/>
        <w:right w:val="none" w:sz="0" w:space="0" w:color="auto"/>
      </w:divBdr>
    </w:div>
    <w:div w:id="424309663">
      <w:bodyDiv w:val="1"/>
      <w:marLeft w:val="0"/>
      <w:marRight w:val="0"/>
      <w:marTop w:val="0"/>
      <w:marBottom w:val="0"/>
      <w:divBdr>
        <w:top w:val="none" w:sz="0" w:space="0" w:color="auto"/>
        <w:left w:val="none" w:sz="0" w:space="0" w:color="auto"/>
        <w:bottom w:val="none" w:sz="0" w:space="0" w:color="auto"/>
        <w:right w:val="none" w:sz="0" w:space="0" w:color="auto"/>
      </w:divBdr>
    </w:div>
    <w:div w:id="487213220">
      <w:bodyDiv w:val="1"/>
      <w:marLeft w:val="0"/>
      <w:marRight w:val="0"/>
      <w:marTop w:val="0"/>
      <w:marBottom w:val="0"/>
      <w:divBdr>
        <w:top w:val="none" w:sz="0" w:space="0" w:color="auto"/>
        <w:left w:val="none" w:sz="0" w:space="0" w:color="auto"/>
        <w:bottom w:val="none" w:sz="0" w:space="0" w:color="auto"/>
        <w:right w:val="none" w:sz="0" w:space="0" w:color="auto"/>
      </w:divBdr>
    </w:div>
    <w:div w:id="646326359">
      <w:bodyDiv w:val="1"/>
      <w:marLeft w:val="0"/>
      <w:marRight w:val="0"/>
      <w:marTop w:val="0"/>
      <w:marBottom w:val="0"/>
      <w:divBdr>
        <w:top w:val="none" w:sz="0" w:space="0" w:color="auto"/>
        <w:left w:val="none" w:sz="0" w:space="0" w:color="auto"/>
        <w:bottom w:val="none" w:sz="0" w:space="0" w:color="auto"/>
        <w:right w:val="none" w:sz="0" w:space="0" w:color="auto"/>
      </w:divBdr>
    </w:div>
    <w:div w:id="861552674">
      <w:bodyDiv w:val="1"/>
      <w:marLeft w:val="0"/>
      <w:marRight w:val="0"/>
      <w:marTop w:val="0"/>
      <w:marBottom w:val="0"/>
      <w:divBdr>
        <w:top w:val="none" w:sz="0" w:space="0" w:color="auto"/>
        <w:left w:val="none" w:sz="0" w:space="0" w:color="auto"/>
        <w:bottom w:val="none" w:sz="0" w:space="0" w:color="auto"/>
        <w:right w:val="none" w:sz="0" w:space="0" w:color="auto"/>
      </w:divBdr>
    </w:div>
    <w:div w:id="1000351886">
      <w:bodyDiv w:val="1"/>
      <w:marLeft w:val="0"/>
      <w:marRight w:val="0"/>
      <w:marTop w:val="0"/>
      <w:marBottom w:val="0"/>
      <w:divBdr>
        <w:top w:val="none" w:sz="0" w:space="0" w:color="auto"/>
        <w:left w:val="none" w:sz="0" w:space="0" w:color="auto"/>
        <w:bottom w:val="none" w:sz="0" w:space="0" w:color="auto"/>
        <w:right w:val="none" w:sz="0" w:space="0" w:color="auto"/>
      </w:divBdr>
    </w:div>
    <w:div w:id="1036079993">
      <w:bodyDiv w:val="1"/>
      <w:marLeft w:val="0"/>
      <w:marRight w:val="0"/>
      <w:marTop w:val="0"/>
      <w:marBottom w:val="0"/>
      <w:divBdr>
        <w:top w:val="none" w:sz="0" w:space="0" w:color="auto"/>
        <w:left w:val="none" w:sz="0" w:space="0" w:color="auto"/>
        <w:bottom w:val="none" w:sz="0" w:space="0" w:color="auto"/>
        <w:right w:val="none" w:sz="0" w:space="0" w:color="auto"/>
      </w:divBdr>
    </w:div>
    <w:div w:id="1091588181">
      <w:bodyDiv w:val="1"/>
      <w:marLeft w:val="0"/>
      <w:marRight w:val="0"/>
      <w:marTop w:val="0"/>
      <w:marBottom w:val="0"/>
      <w:divBdr>
        <w:top w:val="none" w:sz="0" w:space="0" w:color="auto"/>
        <w:left w:val="none" w:sz="0" w:space="0" w:color="auto"/>
        <w:bottom w:val="none" w:sz="0" w:space="0" w:color="auto"/>
        <w:right w:val="none" w:sz="0" w:space="0" w:color="auto"/>
      </w:divBdr>
    </w:div>
    <w:div w:id="1188325996">
      <w:bodyDiv w:val="1"/>
      <w:marLeft w:val="0"/>
      <w:marRight w:val="0"/>
      <w:marTop w:val="0"/>
      <w:marBottom w:val="0"/>
      <w:divBdr>
        <w:top w:val="none" w:sz="0" w:space="0" w:color="auto"/>
        <w:left w:val="none" w:sz="0" w:space="0" w:color="auto"/>
        <w:bottom w:val="none" w:sz="0" w:space="0" w:color="auto"/>
        <w:right w:val="none" w:sz="0" w:space="0" w:color="auto"/>
      </w:divBdr>
    </w:div>
    <w:div w:id="1188909118">
      <w:bodyDiv w:val="1"/>
      <w:marLeft w:val="0"/>
      <w:marRight w:val="0"/>
      <w:marTop w:val="0"/>
      <w:marBottom w:val="0"/>
      <w:divBdr>
        <w:top w:val="none" w:sz="0" w:space="0" w:color="auto"/>
        <w:left w:val="none" w:sz="0" w:space="0" w:color="auto"/>
        <w:bottom w:val="none" w:sz="0" w:space="0" w:color="auto"/>
        <w:right w:val="none" w:sz="0" w:space="0" w:color="auto"/>
      </w:divBdr>
    </w:div>
    <w:div w:id="1362169339">
      <w:bodyDiv w:val="1"/>
      <w:marLeft w:val="0"/>
      <w:marRight w:val="0"/>
      <w:marTop w:val="0"/>
      <w:marBottom w:val="0"/>
      <w:divBdr>
        <w:top w:val="none" w:sz="0" w:space="0" w:color="auto"/>
        <w:left w:val="none" w:sz="0" w:space="0" w:color="auto"/>
        <w:bottom w:val="none" w:sz="0" w:space="0" w:color="auto"/>
        <w:right w:val="none" w:sz="0" w:space="0" w:color="auto"/>
      </w:divBdr>
    </w:div>
    <w:div w:id="1362971997">
      <w:bodyDiv w:val="1"/>
      <w:marLeft w:val="0"/>
      <w:marRight w:val="0"/>
      <w:marTop w:val="0"/>
      <w:marBottom w:val="0"/>
      <w:divBdr>
        <w:top w:val="none" w:sz="0" w:space="0" w:color="auto"/>
        <w:left w:val="none" w:sz="0" w:space="0" w:color="auto"/>
        <w:bottom w:val="none" w:sz="0" w:space="0" w:color="auto"/>
        <w:right w:val="none" w:sz="0" w:space="0" w:color="auto"/>
      </w:divBdr>
    </w:div>
    <w:div w:id="1512136162">
      <w:bodyDiv w:val="1"/>
      <w:marLeft w:val="0"/>
      <w:marRight w:val="0"/>
      <w:marTop w:val="0"/>
      <w:marBottom w:val="0"/>
      <w:divBdr>
        <w:top w:val="none" w:sz="0" w:space="0" w:color="auto"/>
        <w:left w:val="none" w:sz="0" w:space="0" w:color="auto"/>
        <w:bottom w:val="none" w:sz="0" w:space="0" w:color="auto"/>
        <w:right w:val="none" w:sz="0" w:space="0" w:color="auto"/>
      </w:divBdr>
    </w:div>
    <w:div w:id="1519654875">
      <w:bodyDiv w:val="1"/>
      <w:marLeft w:val="0"/>
      <w:marRight w:val="0"/>
      <w:marTop w:val="0"/>
      <w:marBottom w:val="0"/>
      <w:divBdr>
        <w:top w:val="none" w:sz="0" w:space="0" w:color="auto"/>
        <w:left w:val="none" w:sz="0" w:space="0" w:color="auto"/>
        <w:bottom w:val="none" w:sz="0" w:space="0" w:color="auto"/>
        <w:right w:val="none" w:sz="0" w:space="0" w:color="auto"/>
      </w:divBdr>
    </w:div>
    <w:div w:id="1652296223">
      <w:bodyDiv w:val="1"/>
      <w:marLeft w:val="0"/>
      <w:marRight w:val="0"/>
      <w:marTop w:val="0"/>
      <w:marBottom w:val="0"/>
      <w:divBdr>
        <w:top w:val="none" w:sz="0" w:space="0" w:color="auto"/>
        <w:left w:val="none" w:sz="0" w:space="0" w:color="auto"/>
        <w:bottom w:val="none" w:sz="0" w:space="0" w:color="auto"/>
        <w:right w:val="none" w:sz="0" w:space="0" w:color="auto"/>
      </w:divBdr>
    </w:div>
    <w:div w:id="1755204998">
      <w:bodyDiv w:val="1"/>
      <w:marLeft w:val="0"/>
      <w:marRight w:val="0"/>
      <w:marTop w:val="0"/>
      <w:marBottom w:val="0"/>
      <w:divBdr>
        <w:top w:val="none" w:sz="0" w:space="0" w:color="auto"/>
        <w:left w:val="none" w:sz="0" w:space="0" w:color="auto"/>
        <w:bottom w:val="none" w:sz="0" w:space="0" w:color="auto"/>
        <w:right w:val="none" w:sz="0" w:space="0" w:color="auto"/>
      </w:divBdr>
    </w:div>
    <w:div w:id="1821312365">
      <w:bodyDiv w:val="1"/>
      <w:marLeft w:val="0"/>
      <w:marRight w:val="0"/>
      <w:marTop w:val="0"/>
      <w:marBottom w:val="0"/>
      <w:divBdr>
        <w:top w:val="none" w:sz="0" w:space="0" w:color="auto"/>
        <w:left w:val="none" w:sz="0" w:space="0" w:color="auto"/>
        <w:bottom w:val="none" w:sz="0" w:space="0" w:color="auto"/>
        <w:right w:val="none" w:sz="0" w:space="0" w:color="auto"/>
      </w:divBdr>
    </w:div>
    <w:div w:id="1882160147">
      <w:bodyDiv w:val="1"/>
      <w:marLeft w:val="0"/>
      <w:marRight w:val="0"/>
      <w:marTop w:val="0"/>
      <w:marBottom w:val="0"/>
      <w:divBdr>
        <w:top w:val="none" w:sz="0" w:space="0" w:color="auto"/>
        <w:left w:val="none" w:sz="0" w:space="0" w:color="auto"/>
        <w:bottom w:val="none" w:sz="0" w:space="0" w:color="auto"/>
        <w:right w:val="none" w:sz="0" w:space="0" w:color="auto"/>
      </w:divBdr>
    </w:div>
    <w:div w:id="1892033328">
      <w:bodyDiv w:val="1"/>
      <w:marLeft w:val="0"/>
      <w:marRight w:val="0"/>
      <w:marTop w:val="0"/>
      <w:marBottom w:val="0"/>
      <w:divBdr>
        <w:top w:val="none" w:sz="0" w:space="0" w:color="auto"/>
        <w:left w:val="none" w:sz="0" w:space="0" w:color="auto"/>
        <w:bottom w:val="none" w:sz="0" w:space="0" w:color="auto"/>
        <w:right w:val="none" w:sz="0" w:space="0" w:color="auto"/>
      </w:divBdr>
    </w:div>
    <w:div w:id="1908110298">
      <w:bodyDiv w:val="1"/>
      <w:marLeft w:val="0"/>
      <w:marRight w:val="0"/>
      <w:marTop w:val="0"/>
      <w:marBottom w:val="0"/>
      <w:divBdr>
        <w:top w:val="none" w:sz="0" w:space="0" w:color="auto"/>
        <w:left w:val="none" w:sz="0" w:space="0" w:color="auto"/>
        <w:bottom w:val="none" w:sz="0" w:space="0" w:color="auto"/>
        <w:right w:val="none" w:sz="0" w:space="0" w:color="auto"/>
      </w:divBdr>
    </w:div>
    <w:div w:id="1956016121">
      <w:bodyDiv w:val="1"/>
      <w:marLeft w:val="0"/>
      <w:marRight w:val="0"/>
      <w:marTop w:val="0"/>
      <w:marBottom w:val="0"/>
      <w:divBdr>
        <w:top w:val="none" w:sz="0" w:space="0" w:color="auto"/>
        <w:left w:val="none" w:sz="0" w:space="0" w:color="auto"/>
        <w:bottom w:val="none" w:sz="0" w:space="0" w:color="auto"/>
        <w:right w:val="none" w:sz="0" w:space="0" w:color="auto"/>
      </w:divBdr>
    </w:div>
    <w:div w:id="1959797598">
      <w:bodyDiv w:val="1"/>
      <w:marLeft w:val="0"/>
      <w:marRight w:val="0"/>
      <w:marTop w:val="0"/>
      <w:marBottom w:val="0"/>
      <w:divBdr>
        <w:top w:val="none" w:sz="0" w:space="0" w:color="auto"/>
        <w:left w:val="none" w:sz="0" w:space="0" w:color="auto"/>
        <w:bottom w:val="none" w:sz="0" w:space="0" w:color="auto"/>
        <w:right w:val="none" w:sz="0" w:space="0" w:color="auto"/>
      </w:divBdr>
    </w:div>
    <w:div w:id="2006594137">
      <w:bodyDiv w:val="1"/>
      <w:marLeft w:val="0"/>
      <w:marRight w:val="0"/>
      <w:marTop w:val="0"/>
      <w:marBottom w:val="0"/>
      <w:divBdr>
        <w:top w:val="none" w:sz="0" w:space="0" w:color="auto"/>
        <w:left w:val="none" w:sz="0" w:space="0" w:color="auto"/>
        <w:bottom w:val="none" w:sz="0" w:space="0" w:color="auto"/>
        <w:right w:val="none" w:sz="0" w:space="0" w:color="auto"/>
      </w:divBdr>
    </w:div>
    <w:div w:id="2013483950">
      <w:bodyDiv w:val="1"/>
      <w:marLeft w:val="0"/>
      <w:marRight w:val="0"/>
      <w:marTop w:val="0"/>
      <w:marBottom w:val="0"/>
      <w:divBdr>
        <w:top w:val="none" w:sz="0" w:space="0" w:color="auto"/>
        <w:left w:val="none" w:sz="0" w:space="0" w:color="auto"/>
        <w:bottom w:val="none" w:sz="0" w:space="0" w:color="auto"/>
        <w:right w:val="none" w:sz="0" w:space="0" w:color="auto"/>
      </w:divBdr>
    </w:div>
    <w:div w:id="2018381591">
      <w:bodyDiv w:val="1"/>
      <w:marLeft w:val="0"/>
      <w:marRight w:val="0"/>
      <w:marTop w:val="0"/>
      <w:marBottom w:val="0"/>
      <w:divBdr>
        <w:top w:val="none" w:sz="0" w:space="0" w:color="auto"/>
        <w:left w:val="none" w:sz="0" w:space="0" w:color="auto"/>
        <w:bottom w:val="none" w:sz="0" w:space="0" w:color="auto"/>
        <w:right w:val="none" w:sz="0" w:space="0" w:color="auto"/>
      </w:divBdr>
    </w:div>
    <w:div w:id="204382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W Template (Pitch)">
  <a:themeElements>
    <a:clrScheme name="Benutzerdefiniert 1">
      <a:dk1>
        <a:srgbClr val="D9D9D6"/>
      </a:dk1>
      <a:lt1>
        <a:srgbClr val="FFFFFF"/>
      </a:lt1>
      <a:dk2>
        <a:srgbClr val="5B6770"/>
      </a:dk2>
      <a:lt2>
        <a:srgbClr val="D9D9D6"/>
      </a:lt2>
      <a:accent1>
        <a:srgbClr val="253746"/>
      </a:accent1>
      <a:accent2>
        <a:srgbClr val="1D428A"/>
      </a:accent2>
      <a:accent3>
        <a:srgbClr val="141B4D"/>
      </a:accent3>
      <a:accent4>
        <a:srgbClr val="141B4D"/>
      </a:accent4>
      <a:accent5>
        <a:srgbClr val="00C389"/>
      </a:accent5>
      <a:accent6>
        <a:srgbClr val="007B4B"/>
      </a:accent6>
      <a:hlink>
        <a:srgbClr val="00C389"/>
      </a:hlink>
      <a:folHlink>
        <a:srgbClr val="007B4B"/>
      </a:folHlink>
    </a:clrScheme>
    <a:fontScheme name="Taylor Wessing">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tlCol="0" anchor="ctr"/>
      <a:lstStyle>
        <a:defPPr algn="ctr">
          <a:defRPr dirty="0" err="1"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algn="l">
          <a:defRPr sz="1000" dirty="0" smtClean="0">
            <a:latin typeface="Arial" panose="020B0604020202020204" pitchFamily="34" charset="0"/>
            <a:cs typeface="Arial" panose="020B0604020202020204" pitchFamily="34" charset="0"/>
          </a:defRPr>
        </a:defPPr>
      </a:lstStyle>
    </a:txDef>
  </a:objectDefaults>
  <a:extraClrSchemeLst/>
  <a:custClrLst>
    <a:custClr name="Yellow">
      <a:srgbClr val="FBDD40"/>
    </a:custClr>
    <a:custClr name="Sky blue">
      <a:srgbClr val="00A9E0"/>
    </a:custClr>
    <a:custClr name="Rose">
      <a:srgbClr val="E31C79"/>
    </a:custClr>
    <a:custClr name="Red">
      <a:srgbClr val="DA291C"/>
    </a:custClr>
  </a:custClrLst>
  <a:extLst>
    <a:ext uri="{05A4C25C-085E-4340-85A3-A5531E510DB2}">
      <thm15:themeFamily xmlns:thm15="http://schemas.microsoft.com/office/thememl/2012/main" name="TW Template (Pitch)" id="{3F78CE19-66AA-419C-B7EB-A2087A3D74AF}" vid="{A39B7940-BD3A-4BAA-B3CB-79BBC184C3F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BBFEE-1A93-4420-934D-29E25B8C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9346</Words>
  <Characters>58886</Characters>
  <Application>Microsoft Office Word</Application>
  <DocSecurity>0</DocSecurity>
  <Lines>490</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2025-04-29T10:19:00Z</dcterms:created>
  <dcterms:modified xsi:type="dcterms:W3CDTF">2025-04-29T10:19:00Z</dcterms:modified>
</cp:coreProperties>
</file>